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2.xml" ContentType="application/vnd.openxmlformats-officedocument.wordprocessingml.footer+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0.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charts/chart36.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7.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8.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39.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40.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6BB1F" w14:textId="77777777" w:rsidR="00E9038E" w:rsidRDefault="00E04F99">
      <w:r>
        <w:rPr>
          <w:noProof/>
          <w:lang w:val="es-DO" w:eastAsia="es-DO"/>
        </w:rPr>
        <w:drawing>
          <wp:anchor distT="0" distB="0" distL="114300" distR="114300" simplePos="0" relativeHeight="251658240" behindDoc="0" locked="0" layoutInCell="1" allowOverlap="1" wp14:anchorId="280296AC" wp14:editId="065B0FCB">
            <wp:simplePos x="0" y="0"/>
            <wp:positionH relativeFrom="page">
              <wp:align>left</wp:align>
            </wp:positionH>
            <wp:positionV relativeFrom="paragraph">
              <wp:posOffset>-914400</wp:posOffset>
            </wp:positionV>
            <wp:extent cx="7778750" cy="1003617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8750" cy="10036175"/>
                    </a:xfrm>
                    <a:prstGeom prst="rect">
                      <a:avLst/>
                    </a:prstGeom>
                    <a:noFill/>
                    <a:ln>
                      <a:noFill/>
                    </a:ln>
                  </pic:spPr>
                </pic:pic>
              </a:graphicData>
            </a:graphic>
          </wp:anchor>
        </w:drawing>
      </w:r>
    </w:p>
    <w:p w14:paraId="66F58720" w14:textId="77777777" w:rsidR="00E04F99" w:rsidRDefault="00E04F99"/>
    <w:p w14:paraId="744DC1FF" w14:textId="77777777" w:rsidR="00E04F99" w:rsidRDefault="00E04F99"/>
    <w:p w14:paraId="661838A3" w14:textId="77777777" w:rsidR="00E04F99" w:rsidRDefault="00E04F99"/>
    <w:p w14:paraId="4A41BFB9" w14:textId="77777777" w:rsidR="00E04F99" w:rsidRDefault="00E04F99"/>
    <w:p w14:paraId="5764F55F" w14:textId="77777777" w:rsidR="00E04F99" w:rsidRDefault="00E04F99"/>
    <w:p w14:paraId="57261D32" w14:textId="77777777" w:rsidR="00E04F99" w:rsidRDefault="00E04F99"/>
    <w:p w14:paraId="6C3ADF47" w14:textId="77777777" w:rsidR="00E04F99" w:rsidRDefault="00E04F99"/>
    <w:p w14:paraId="29949803" w14:textId="77777777" w:rsidR="00E04F99" w:rsidRDefault="00E04F99"/>
    <w:p w14:paraId="44987040" w14:textId="77777777" w:rsidR="00E04F99" w:rsidRDefault="00E04F99"/>
    <w:p w14:paraId="271713D4" w14:textId="77777777" w:rsidR="00E04F99" w:rsidRDefault="00E04F99"/>
    <w:p w14:paraId="3B6077EB" w14:textId="77777777" w:rsidR="00E04F99" w:rsidRDefault="00E04F99"/>
    <w:p w14:paraId="7EE54C48" w14:textId="77777777" w:rsidR="00E04F99" w:rsidRDefault="00E04F99"/>
    <w:p w14:paraId="3DAC6529" w14:textId="77777777" w:rsidR="00E04F99" w:rsidRDefault="00E04F99"/>
    <w:p w14:paraId="19B1AB3E" w14:textId="77777777" w:rsidR="00E04F99" w:rsidRDefault="00E04F99"/>
    <w:p w14:paraId="500318BA" w14:textId="77777777" w:rsidR="00E04F99" w:rsidRDefault="00E04F99"/>
    <w:p w14:paraId="21D8820C" w14:textId="77777777" w:rsidR="00E04F99" w:rsidRDefault="00E04F99"/>
    <w:p w14:paraId="0A01BE1C" w14:textId="77777777" w:rsidR="00E04F99" w:rsidRDefault="00E04F99"/>
    <w:p w14:paraId="7FE6F10A" w14:textId="77777777" w:rsidR="00E04F99" w:rsidRDefault="00E04F99"/>
    <w:p w14:paraId="59BA07AA" w14:textId="77777777" w:rsidR="00E04F99" w:rsidRDefault="00E04F99"/>
    <w:p w14:paraId="50C4E87D" w14:textId="77777777" w:rsidR="00E04F99" w:rsidRDefault="00E04F99"/>
    <w:p w14:paraId="2D17D42F" w14:textId="77777777" w:rsidR="00E04F99" w:rsidRDefault="00E04F99"/>
    <w:p w14:paraId="0633E193" w14:textId="77777777" w:rsidR="00E04F99" w:rsidRDefault="00E04F99"/>
    <w:p w14:paraId="0F61775B" w14:textId="77777777" w:rsidR="00E04F99" w:rsidRDefault="00E04F99"/>
    <w:p w14:paraId="292CA551" w14:textId="77777777" w:rsidR="00E04F99" w:rsidRDefault="00E04F99"/>
    <w:p w14:paraId="30CEE44D" w14:textId="77777777" w:rsidR="00E04F99" w:rsidRDefault="00E04F99"/>
    <w:p w14:paraId="0C192994" w14:textId="77777777" w:rsidR="00E04F99" w:rsidRDefault="00E04F99"/>
    <w:p w14:paraId="3C5CD0CF" w14:textId="77777777" w:rsidR="00E04F99" w:rsidRDefault="00E04F99"/>
    <w:p w14:paraId="4FC357F6" w14:textId="77777777" w:rsidR="00E04F99" w:rsidRDefault="00E04F99"/>
    <w:sdt>
      <w:sdtPr>
        <w:rPr>
          <w:rFonts w:asciiTheme="minorHAnsi" w:eastAsia="Batang" w:hAnsiTheme="minorHAnsi" w:cstheme="minorBidi"/>
          <w:color w:val="auto"/>
          <w:sz w:val="22"/>
          <w:szCs w:val="22"/>
        </w:rPr>
        <w:id w:val="-227386427"/>
        <w:docPartObj>
          <w:docPartGallery w:val="Table of Contents"/>
          <w:docPartUnique/>
        </w:docPartObj>
      </w:sdtPr>
      <w:sdtEndPr>
        <w:rPr>
          <w:b/>
          <w:bCs/>
          <w:noProof/>
        </w:rPr>
      </w:sdtEndPr>
      <w:sdtContent>
        <w:p w14:paraId="14124C24" w14:textId="77777777" w:rsidR="00BB50A0" w:rsidRPr="001B556D" w:rsidRDefault="00AE48EB" w:rsidP="008A78E7">
          <w:pPr>
            <w:pStyle w:val="TtuloTDC"/>
            <w:spacing w:line="600" w:lineRule="auto"/>
            <w:rPr>
              <w:rFonts w:ascii="Palatino Linotype" w:hAnsi="Palatino Linotype"/>
              <w:b/>
              <w:bCs/>
              <w:color w:val="385623" w:themeColor="accent6" w:themeShade="80"/>
            </w:rPr>
          </w:pPr>
          <w:r w:rsidRPr="001B556D">
            <w:rPr>
              <w:rFonts w:ascii="Palatino Linotype" w:hAnsi="Palatino Linotype"/>
              <w:b/>
              <w:bCs/>
              <w:color w:val="385623" w:themeColor="accent6" w:themeShade="80"/>
            </w:rPr>
            <w:t>CONTENIDO</w:t>
          </w:r>
        </w:p>
        <w:p w14:paraId="354EAE54" w14:textId="5B68CE48" w:rsidR="001B556D" w:rsidRPr="001B556D" w:rsidRDefault="00C8299F" w:rsidP="001B556D">
          <w:pPr>
            <w:pStyle w:val="TDC1"/>
            <w:tabs>
              <w:tab w:val="right" w:leader="dot" w:pos="9350"/>
            </w:tabs>
            <w:spacing w:line="600" w:lineRule="auto"/>
            <w:rPr>
              <w:rFonts w:ascii="Palatino Linotype" w:eastAsiaTheme="minorEastAsia" w:hAnsi="Palatino Linotype"/>
              <w:noProof/>
            </w:rPr>
          </w:pPr>
          <w:r w:rsidRPr="001B556D">
            <w:rPr>
              <w:rFonts w:ascii="Palatino Linotype" w:hAnsi="Palatino Linotype"/>
            </w:rPr>
            <w:fldChar w:fldCharType="begin"/>
          </w:r>
          <w:r w:rsidR="00BB50A0" w:rsidRPr="001B556D">
            <w:rPr>
              <w:rFonts w:ascii="Palatino Linotype" w:hAnsi="Palatino Linotype"/>
            </w:rPr>
            <w:instrText xml:space="preserve"> TOC \o "1-3" \h \z \u </w:instrText>
          </w:r>
          <w:r w:rsidRPr="001B556D">
            <w:rPr>
              <w:rFonts w:ascii="Palatino Linotype" w:hAnsi="Palatino Linotype"/>
            </w:rPr>
            <w:fldChar w:fldCharType="separate"/>
          </w:r>
          <w:hyperlink w:anchor="_Toc100305481" w:history="1">
            <w:r w:rsidR="001B556D" w:rsidRPr="001B556D">
              <w:rPr>
                <w:rStyle w:val="Hipervnculo"/>
                <w:rFonts w:ascii="Palatino Linotype" w:hAnsi="Palatino Linotype"/>
                <w:b/>
                <w:bCs/>
                <w:noProof/>
                <w:lang w:val="es-DO"/>
              </w:rPr>
              <w:t>ASPECTOS GENERALES</w:t>
            </w:r>
            <w:r w:rsidR="001B556D" w:rsidRPr="001B556D">
              <w:rPr>
                <w:rFonts w:ascii="Palatino Linotype" w:hAnsi="Palatino Linotype"/>
                <w:noProof/>
                <w:webHidden/>
              </w:rPr>
              <w:tab/>
            </w:r>
            <w:r w:rsidR="001B556D" w:rsidRPr="001B556D">
              <w:rPr>
                <w:rFonts w:ascii="Palatino Linotype" w:hAnsi="Palatino Linotype"/>
                <w:noProof/>
                <w:webHidden/>
              </w:rPr>
              <w:fldChar w:fldCharType="begin"/>
            </w:r>
            <w:r w:rsidR="001B556D" w:rsidRPr="001B556D">
              <w:rPr>
                <w:rFonts w:ascii="Palatino Linotype" w:hAnsi="Palatino Linotype"/>
                <w:noProof/>
                <w:webHidden/>
              </w:rPr>
              <w:instrText xml:space="preserve"> PAGEREF _Toc100305481 \h </w:instrText>
            </w:r>
            <w:r w:rsidR="001B556D" w:rsidRPr="001B556D">
              <w:rPr>
                <w:rFonts w:ascii="Palatino Linotype" w:hAnsi="Palatino Linotype"/>
                <w:noProof/>
                <w:webHidden/>
              </w:rPr>
            </w:r>
            <w:r w:rsidR="001B556D" w:rsidRPr="001B556D">
              <w:rPr>
                <w:rFonts w:ascii="Palatino Linotype" w:hAnsi="Palatino Linotype"/>
                <w:noProof/>
                <w:webHidden/>
              </w:rPr>
              <w:fldChar w:fldCharType="separate"/>
            </w:r>
            <w:r w:rsidR="00FF570A">
              <w:rPr>
                <w:rFonts w:ascii="Palatino Linotype" w:hAnsi="Palatino Linotype"/>
                <w:noProof/>
                <w:webHidden/>
              </w:rPr>
              <w:t>3</w:t>
            </w:r>
            <w:r w:rsidR="001B556D" w:rsidRPr="001B556D">
              <w:rPr>
                <w:rFonts w:ascii="Palatino Linotype" w:hAnsi="Palatino Linotype"/>
                <w:noProof/>
                <w:webHidden/>
              </w:rPr>
              <w:fldChar w:fldCharType="end"/>
            </w:r>
          </w:hyperlink>
        </w:p>
        <w:p w14:paraId="2682AF46" w14:textId="242FD789" w:rsidR="001B556D" w:rsidRPr="001B556D" w:rsidRDefault="000C0CB8" w:rsidP="001B556D">
          <w:pPr>
            <w:pStyle w:val="TDC1"/>
            <w:tabs>
              <w:tab w:val="right" w:leader="dot" w:pos="9350"/>
            </w:tabs>
            <w:spacing w:line="600" w:lineRule="auto"/>
            <w:rPr>
              <w:rFonts w:ascii="Palatino Linotype" w:eastAsiaTheme="minorEastAsia" w:hAnsi="Palatino Linotype"/>
              <w:noProof/>
            </w:rPr>
          </w:pPr>
          <w:hyperlink w:anchor="_Toc100305482" w:history="1">
            <w:r w:rsidR="001B556D" w:rsidRPr="001B556D">
              <w:rPr>
                <w:rStyle w:val="Hipervnculo"/>
                <w:rFonts w:ascii="Palatino Linotype" w:hAnsi="Palatino Linotype"/>
                <w:b/>
                <w:bCs/>
                <w:noProof/>
                <w:lang w:val="es-DO"/>
              </w:rPr>
              <w:t>RESULTADOS INSTITUCIONALES – EJE 1</w:t>
            </w:r>
            <w:r w:rsidR="001B556D" w:rsidRPr="001B556D">
              <w:rPr>
                <w:rFonts w:ascii="Palatino Linotype" w:hAnsi="Palatino Linotype"/>
                <w:noProof/>
                <w:webHidden/>
              </w:rPr>
              <w:tab/>
            </w:r>
            <w:r w:rsidR="001B556D" w:rsidRPr="001B556D">
              <w:rPr>
                <w:rFonts w:ascii="Palatino Linotype" w:hAnsi="Palatino Linotype"/>
                <w:noProof/>
                <w:webHidden/>
              </w:rPr>
              <w:fldChar w:fldCharType="begin"/>
            </w:r>
            <w:r w:rsidR="001B556D" w:rsidRPr="001B556D">
              <w:rPr>
                <w:rFonts w:ascii="Palatino Linotype" w:hAnsi="Palatino Linotype"/>
                <w:noProof/>
                <w:webHidden/>
              </w:rPr>
              <w:instrText xml:space="preserve"> PAGEREF _Toc100305482 \h </w:instrText>
            </w:r>
            <w:r w:rsidR="001B556D" w:rsidRPr="001B556D">
              <w:rPr>
                <w:rFonts w:ascii="Palatino Linotype" w:hAnsi="Palatino Linotype"/>
                <w:noProof/>
                <w:webHidden/>
              </w:rPr>
            </w:r>
            <w:r w:rsidR="001B556D" w:rsidRPr="001B556D">
              <w:rPr>
                <w:rFonts w:ascii="Palatino Linotype" w:hAnsi="Palatino Linotype"/>
                <w:noProof/>
                <w:webHidden/>
              </w:rPr>
              <w:fldChar w:fldCharType="separate"/>
            </w:r>
            <w:r w:rsidR="00FF570A">
              <w:rPr>
                <w:rFonts w:ascii="Palatino Linotype" w:hAnsi="Palatino Linotype"/>
                <w:noProof/>
                <w:webHidden/>
              </w:rPr>
              <w:t>4</w:t>
            </w:r>
            <w:r w:rsidR="001B556D" w:rsidRPr="001B556D">
              <w:rPr>
                <w:rFonts w:ascii="Palatino Linotype" w:hAnsi="Palatino Linotype"/>
                <w:noProof/>
                <w:webHidden/>
              </w:rPr>
              <w:fldChar w:fldCharType="end"/>
            </w:r>
          </w:hyperlink>
        </w:p>
        <w:p w14:paraId="7E8AD356" w14:textId="0AF5EC63" w:rsidR="001B556D" w:rsidRPr="001B556D" w:rsidRDefault="000C0CB8" w:rsidP="001B556D">
          <w:pPr>
            <w:pStyle w:val="TDC1"/>
            <w:tabs>
              <w:tab w:val="right" w:leader="dot" w:pos="9350"/>
            </w:tabs>
            <w:spacing w:line="600" w:lineRule="auto"/>
            <w:rPr>
              <w:rFonts w:ascii="Palatino Linotype" w:eastAsiaTheme="minorEastAsia" w:hAnsi="Palatino Linotype"/>
              <w:noProof/>
            </w:rPr>
          </w:pPr>
          <w:hyperlink w:anchor="_Toc100305483" w:history="1">
            <w:r w:rsidR="001B556D" w:rsidRPr="001B556D">
              <w:rPr>
                <w:rStyle w:val="Hipervnculo"/>
                <w:rFonts w:ascii="Palatino Linotype" w:hAnsi="Palatino Linotype"/>
                <w:b/>
                <w:bCs/>
                <w:noProof/>
                <w:lang w:val="es-DO"/>
              </w:rPr>
              <w:t>PRODUCTOS TERMINALES – EJE 1</w:t>
            </w:r>
            <w:r w:rsidR="001B556D" w:rsidRPr="001B556D">
              <w:rPr>
                <w:rFonts w:ascii="Palatino Linotype" w:hAnsi="Palatino Linotype"/>
                <w:noProof/>
                <w:webHidden/>
              </w:rPr>
              <w:tab/>
            </w:r>
            <w:r w:rsidR="001B556D" w:rsidRPr="001B556D">
              <w:rPr>
                <w:rFonts w:ascii="Palatino Linotype" w:hAnsi="Palatino Linotype"/>
                <w:noProof/>
                <w:webHidden/>
              </w:rPr>
              <w:fldChar w:fldCharType="begin"/>
            </w:r>
            <w:r w:rsidR="001B556D" w:rsidRPr="001B556D">
              <w:rPr>
                <w:rFonts w:ascii="Palatino Linotype" w:hAnsi="Palatino Linotype"/>
                <w:noProof/>
                <w:webHidden/>
              </w:rPr>
              <w:instrText xml:space="preserve"> PAGEREF _Toc100305483 \h </w:instrText>
            </w:r>
            <w:r w:rsidR="001B556D" w:rsidRPr="001B556D">
              <w:rPr>
                <w:rFonts w:ascii="Palatino Linotype" w:hAnsi="Palatino Linotype"/>
                <w:noProof/>
                <w:webHidden/>
              </w:rPr>
            </w:r>
            <w:r w:rsidR="001B556D" w:rsidRPr="001B556D">
              <w:rPr>
                <w:rFonts w:ascii="Palatino Linotype" w:hAnsi="Palatino Linotype"/>
                <w:noProof/>
                <w:webHidden/>
              </w:rPr>
              <w:fldChar w:fldCharType="separate"/>
            </w:r>
            <w:r w:rsidR="00FF570A">
              <w:rPr>
                <w:rFonts w:ascii="Palatino Linotype" w:hAnsi="Palatino Linotype"/>
                <w:noProof/>
                <w:webHidden/>
              </w:rPr>
              <w:t>9</w:t>
            </w:r>
            <w:r w:rsidR="001B556D" w:rsidRPr="001B556D">
              <w:rPr>
                <w:rFonts w:ascii="Palatino Linotype" w:hAnsi="Palatino Linotype"/>
                <w:noProof/>
                <w:webHidden/>
              </w:rPr>
              <w:fldChar w:fldCharType="end"/>
            </w:r>
          </w:hyperlink>
        </w:p>
        <w:p w14:paraId="2EDA9250" w14:textId="4A1A0276" w:rsidR="001B556D" w:rsidRPr="001B556D" w:rsidRDefault="000C0CB8" w:rsidP="001B556D">
          <w:pPr>
            <w:pStyle w:val="TDC1"/>
            <w:tabs>
              <w:tab w:val="right" w:leader="dot" w:pos="9350"/>
            </w:tabs>
            <w:spacing w:line="600" w:lineRule="auto"/>
            <w:rPr>
              <w:rFonts w:ascii="Palatino Linotype" w:eastAsiaTheme="minorEastAsia" w:hAnsi="Palatino Linotype"/>
              <w:noProof/>
            </w:rPr>
          </w:pPr>
          <w:hyperlink w:anchor="_Toc100305484" w:history="1">
            <w:r w:rsidR="001B556D" w:rsidRPr="001B556D">
              <w:rPr>
                <w:rStyle w:val="Hipervnculo"/>
                <w:rFonts w:ascii="Palatino Linotype" w:hAnsi="Palatino Linotype"/>
                <w:b/>
                <w:bCs/>
                <w:noProof/>
                <w:lang w:val="es-DO"/>
              </w:rPr>
              <w:t>RESULTADOS INSTITUCIONALES – EJE 2</w:t>
            </w:r>
            <w:r w:rsidR="001B556D" w:rsidRPr="001B556D">
              <w:rPr>
                <w:rFonts w:ascii="Palatino Linotype" w:hAnsi="Palatino Linotype"/>
                <w:noProof/>
                <w:webHidden/>
              </w:rPr>
              <w:tab/>
            </w:r>
            <w:r w:rsidR="001B556D" w:rsidRPr="001B556D">
              <w:rPr>
                <w:rFonts w:ascii="Palatino Linotype" w:hAnsi="Palatino Linotype"/>
                <w:noProof/>
                <w:webHidden/>
              </w:rPr>
              <w:fldChar w:fldCharType="begin"/>
            </w:r>
            <w:r w:rsidR="001B556D" w:rsidRPr="001B556D">
              <w:rPr>
                <w:rFonts w:ascii="Palatino Linotype" w:hAnsi="Palatino Linotype"/>
                <w:noProof/>
                <w:webHidden/>
              </w:rPr>
              <w:instrText xml:space="preserve"> PAGEREF _Toc100305484 \h </w:instrText>
            </w:r>
            <w:r w:rsidR="001B556D" w:rsidRPr="001B556D">
              <w:rPr>
                <w:rFonts w:ascii="Palatino Linotype" w:hAnsi="Palatino Linotype"/>
                <w:noProof/>
                <w:webHidden/>
              </w:rPr>
            </w:r>
            <w:r w:rsidR="001B556D" w:rsidRPr="001B556D">
              <w:rPr>
                <w:rFonts w:ascii="Palatino Linotype" w:hAnsi="Palatino Linotype"/>
                <w:noProof/>
                <w:webHidden/>
              </w:rPr>
              <w:fldChar w:fldCharType="separate"/>
            </w:r>
            <w:r w:rsidR="00FF570A">
              <w:rPr>
                <w:rFonts w:ascii="Palatino Linotype" w:hAnsi="Palatino Linotype"/>
                <w:noProof/>
                <w:webHidden/>
              </w:rPr>
              <w:t>26</w:t>
            </w:r>
            <w:r w:rsidR="001B556D" w:rsidRPr="001B556D">
              <w:rPr>
                <w:rFonts w:ascii="Palatino Linotype" w:hAnsi="Palatino Linotype"/>
                <w:noProof/>
                <w:webHidden/>
              </w:rPr>
              <w:fldChar w:fldCharType="end"/>
            </w:r>
          </w:hyperlink>
        </w:p>
        <w:p w14:paraId="122BDB83" w14:textId="5F20D6BB" w:rsidR="001B556D" w:rsidRPr="001B556D" w:rsidRDefault="000C0CB8" w:rsidP="001B556D">
          <w:pPr>
            <w:pStyle w:val="TDC1"/>
            <w:tabs>
              <w:tab w:val="right" w:leader="dot" w:pos="9350"/>
            </w:tabs>
            <w:spacing w:line="600" w:lineRule="auto"/>
            <w:rPr>
              <w:rFonts w:ascii="Palatino Linotype" w:eastAsiaTheme="minorEastAsia" w:hAnsi="Palatino Linotype"/>
              <w:noProof/>
            </w:rPr>
          </w:pPr>
          <w:hyperlink w:anchor="_Toc100305485" w:history="1">
            <w:r w:rsidR="001B556D" w:rsidRPr="001B556D">
              <w:rPr>
                <w:rStyle w:val="Hipervnculo"/>
                <w:rFonts w:ascii="Palatino Linotype" w:hAnsi="Palatino Linotype"/>
                <w:b/>
                <w:bCs/>
                <w:noProof/>
                <w:lang w:val="es-DO"/>
              </w:rPr>
              <w:t>PRODUCTOS TERMINALES – EJE 2</w:t>
            </w:r>
            <w:r w:rsidR="001B556D" w:rsidRPr="001B556D">
              <w:rPr>
                <w:rFonts w:ascii="Palatino Linotype" w:hAnsi="Palatino Linotype"/>
                <w:noProof/>
                <w:webHidden/>
              </w:rPr>
              <w:tab/>
            </w:r>
            <w:r w:rsidR="001B556D" w:rsidRPr="001B556D">
              <w:rPr>
                <w:rFonts w:ascii="Palatino Linotype" w:hAnsi="Palatino Linotype"/>
                <w:noProof/>
                <w:webHidden/>
              </w:rPr>
              <w:fldChar w:fldCharType="begin"/>
            </w:r>
            <w:r w:rsidR="001B556D" w:rsidRPr="001B556D">
              <w:rPr>
                <w:rFonts w:ascii="Palatino Linotype" w:hAnsi="Palatino Linotype"/>
                <w:noProof/>
                <w:webHidden/>
              </w:rPr>
              <w:instrText xml:space="preserve"> PAGEREF _Toc100305485 \h </w:instrText>
            </w:r>
            <w:r w:rsidR="001B556D" w:rsidRPr="001B556D">
              <w:rPr>
                <w:rFonts w:ascii="Palatino Linotype" w:hAnsi="Palatino Linotype"/>
                <w:noProof/>
                <w:webHidden/>
              </w:rPr>
            </w:r>
            <w:r w:rsidR="001B556D" w:rsidRPr="001B556D">
              <w:rPr>
                <w:rFonts w:ascii="Palatino Linotype" w:hAnsi="Palatino Linotype"/>
                <w:noProof/>
                <w:webHidden/>
              </w:rPr>
              <w:fldChar w:fldCharType="separate"/>
            </w:r>
            <w:r w:rsidR="00FF570A">
              <w:rPr>
                <w:rFonts w:ascii="Palatino Linotype" w:hAnsi="Palatino Linotype"/>
                <w:noProof/>
                <w:webHidden/>
              </w:rPr>
              <w:t>29</w:t>
            </w:r>
            <w:r w:rsidR="001B556D" w:rsidRPr="001B556D">
              <w:rPr>
                <w:rFonts w:ascii="Palatino Linotype" w:hAnsi="Palatino Linotype"/>
                <w:noProof/>
                <w:webHidden/>
              </w:rPr>
              <w:fldChar w:fldCharType="end"/>
            </w:r>
          </w:hyperlink>
        </w:p>
        <w:p w14:paraId="3790D8E7" w14:textId="277E1194" w:rsidR="001B556D" w:rsidRPr="001B556D" w:rsidRDefault="000C0CB8" w:rsidP="001B556D">
          <w:pPr>
            <w:pStyle w:val="TDC1"/>
            <w:tabs>
              <w:tab w:val="right" w:leader="dot" w:pos="9350"/>
            </w:tabs>
            <w:spacing w:line="600" w:lineRule="auto"/>
            <w:rPr>
              <w:rFonts w:ascii="Palatino Linotype" w:eastAsiaTheme="minorEastAsia" w:hAnsi="Palatino Linotype"/>
              <w:noProof/>
            </w:rPr>
          </w:pPr>
          <w:hyperlink w:anchor="_Toc100305486" w:history="1">
            <w:r w:rsidR="001B556D" w:rsidRPr="001B556D">
              <w:rPr>
                <w:rStyle w:val="Hipervnculo"/>
                <w:rFonts w:ascii="Palatino Linotype" w:eastAsia="Times New Roman" w:hAnsi="Palatino Linotype" w:cs="Times New Roman"/>
                <w:b/>
                <w:bCs/>
                <w:caps/>
                <w:noProof/>
                <w:spacing w:val="4"/>
                <w:lang w:val="es-ES"/>
              </w:rPr>
              <w:t>CONCLUSIones y Recomendaciones</w:t>
            </w:r>
            <w:r w:rsidR="001B556D" w:rsidRPr="001B556D">
              <w:rPr>
                <w:rFonts w:ascii="Palatino Linotype" w:hAnsi="Palatino Linotype"/>
                <w:noProof/>
                <w:webHidden/>
              </w:rPr>
              <w:tab/>
            </w:r>
            <w:r w:rsidR="001B556D" w:rsidRPr="001B556D">
              <w:rPr>
                <w:rFonts w:ascii="Palatino Linotype" w:hAnsi="Palatino Linotype"/>
                <w:noProof/>
                <w:webHidden/>
              </w:rPr>
              <w:fldChar w:fldCharType="begin"/>
            </w:r>
            <w:r w:rsidR="001B556D" w:rsidRPr="001B556D">
              <w:rPr>
                <w:rFonts w:ascii="Palatino Linotype" w:hAnsi="Palatino Linotype"/>
                <w:noProof/>
                <w:webHidden/>
              </w:rPr>
              <w:instrText xml:space="preserve"> PAGEREF _Toc100305486 \h </w:instrText>
            </w:r>
            <w:r w:rsidR="001B556D" w:rsidRPr="001B556D">
              <w:rPr>
                <w:rFonts w:ascii="Palatino Linotype" w:hAnsi="Palatino Linotype"/>
                <w:noProof/>
                <w:webHidden/>
              </w:rPr>
            </w:r>
            <w:r w:rsidR="001B556D" w:rsidRPr="001B556D">
              <w:rPr>
                <w:rFonts w:ascii="Palatino Linotype" w:hAnsi="Palatino Linotype"/>
                <w:noProof/>
                <w:webHidden/>
              </w:rPr>
              <w:fldChar w:fldCharType="separate"/>
            </w:r>
            <w:r w:rsidR="00FF570A">
              <w:rPr>
                <w:rFonts w:ascii="Palatino Linotype" w:hAnsi="Palatino Linotype"/>
                <w:noProof/>
                <w:webHidden/>
              </w:rPr>
              <w:t>39</w:t>
            </w:r>
            <w:r w:rsidR="001B556D" w:rsidRPr="001B556D">
              <w:rPr>
                <w:rFonts w:ascii="Palatino Linotype" w:hAnsi="Palatino Linotype"/>
                <w:noProof/>
                <w:webHidden/>
              </w:rPr>
              <w:fldChar w:fldCharType="end"/>
            </w:r>
          </w:hyperlink>
        </w:p>
        <w:p w14:paraId="4ADDE51E" w14:textId="6D1F7399" w:rsidR="001B556D" w:rsidRPr="001B556D" w:rsidRDefault="000C0CB8" w:rsidP="001B556D">
          <w:pPr>
            <w:pStyle w:val="TDC1"/>
            <w:tabs>
              <w:tab w:val="right" w:leader="dot" w:pos="9350"/>
            </w:tabs>
            <w:spacing w:line="600" w:lineRule="auto"/>
            <w:rPr>
              <w:rFonts w:ascii="Palatino Linotype" w:eastAsiaTheme="minorEastAsia" w:hAnsi="Palatino Linotype"/>
              <w:noProof/>
            </w:rPr>
          </w:pPr>
          <w:hyperlink w:anchor="_Toc100305487" w:history="1">
            <w:r w:rsidR="001B556D" w:rsidRPr="001B556D">
              <w:rPr>
                <w:rStyle w:val="Hipervnculo"/>
                <w:rFonts w:ascii="Palatino Linotype" w:eastAsia="Times New Roman" w:hAnsi="Palatino Linotype" w:cs="Times New Roman"/>
                <w:b/>
                <w:bCs/>
                <w:caps/>
                <w:noProof/>
                <w:spacing w:val="4"/>
                <w:lang w:val="es-ES"/>
              </w:rPr>
              <w:t>ANEXOS</w:t>
            </w:r>
            <w:r w:rsidR="001B556D" w:rsidRPr="001B556D">
              <w:rPr>
                <w:rFonts w:ascii="Palatino Linotype" w:hAnsi="Palatino Linotype"/>
                <w:noProof/>
                <w:webHidden/>
              </w:rPr>
              <w:tab/>
            </w:r>
            <w:r w:rsidR="001B556D" w:rsidRPr="001B556D">
              <w:rPr>
                <w:rFonts w:ascii="Palatino Linotype" w:hAnsi="Palatino Linotype"/>
                <w:noProof/>
                <w:webHidden/>
              </w:rPr>
              <w:fldChar w:fldCharType="begin"/>
            </w:r>
            <w:r w:rsidR="001B556D" w:rsidRPr="001B556D">
              <w:rPr>
                <w:rFonts w:ascii="Palatino Linotype" w:hAnsi="Palatino Linotype"/>
                <w:noProof/>
                <w:webHidden/>
              </w:rPr>
              <w:instrText xml:space="preserve"> PAGEREF _Toc100305487 \h </w:instrText>
            </w:r>
            <w:r w:rsidR="001B556D" w:rsidRPr="001B556D">
              <w:rPr>
                <w:rFonts w:ascii="Palatino Linotype" w:hAnsi="Palatino Linotype"/>
                <w:noProof/>
                <w:webHidden/>
              </w:rPr>
            </w:r>
            <w:r w:rsidR="001B556D" w:rsidRPr="001B556D">
              <w:rPr>
                <w:rFonts w:ascii="Palatino Linotype" w:hAnsi="Palatino Linotype"/>
                <w:noProof/>
                <w:webHidden/>
              </w:rPr>
              <w:fldChar w:fldCharType="separate"/>
            </w:r>
            <w:r w:rsidR="00FF570A">
              <w:rPr>
                <w:rFonts w:ascii="Palatino Linotype" w:hAnsi="Palatino Linotype"/>
                <w:noProof/>
                <w:webHidden/>
              </w:rPr>
              <w:t>40</w:t>
            </w:r>
            <w:r w:rsidR="001B556D" w:rsidRPr="001B556D">
              <w:rPr>
                <w:rFonts w:ascii="Palatino Linotype" w:hAnsi="Palatino Linotype"/>
                <w:noProof/>
                <w:webHidden/>
              </w:rPr>
              <w:fldChar w:fldCharType="end"/>
            </w:r>
          </w:hyperlink>
        </w:p>
        <w:p w14:paraId="005B3E33" w14:textId="3DAB8983" w:rsidR="00BB50A0" w:rsidRDefault="00C8299F" w:rsidP="001B556D">
          <w:pPr>
            <w:spacing w:line="600" w:lineRule="auto"/>
          </w:pPr>
          <w:r w:rsidRPr="001B556D">
            <w:rPr>
              <w:rFonts w:ascii="Palatino Linotype" w:hAnsi="Palatino Linotype"/>
              <w:b/>
              <w:bCs/>
              <w:noProof/>
            </w:rPr>
            <w:fldChar w:fldCharType="end"/>
          </w:r>
        </w:p>
      </w:sdtContent>
    </w:sdt>
    <w:p w14:paraId="476DE7D2" w14:textId="77777777" w:rsidR="00E04F99" w:rsidRDefault="00E04F99" w:rsidP="008A78E7">
      <w:pPr>
        <w:spacing w:line="600" w:lineRule="auto"/>
      </w:pPr>
    </w:p>
    <w:p w14:paraId="5E632D18" w14:textId="77777777" w:rsidR="00E04F99" w:rsidRDefault="00E04F99" w:rsidP="008A78E7">
      <w:pPr>
        <w:spacing w:line="600" w:lineRule="auto"/>
      </w:pPr>
    </w:p>
    <w:p w14:paraId="1DC5D6B9" w14:textId="77777777" w:rsidR="00E04F99" w:rsidRDefault="00E04F99" w:rsidP="008A78E7">
      <w:pPr>
        <w:spacing w:line="600" w:lineRule="auto"/>
      </w:pPr>
    </w:p>
    <w:p w14:paraId="49CB4B5A" w14:textId="77777777" w:rsidR="00BB50A0" w:rsidRDefault="00BB50A0" w:rsidP="008A78E7">
      <w:pPr>
        <w:spacing w:line="600" w:lineRule="auto"/>
      </w:pPr>
    </w:p>
    <w:p w14:paraId="50B3DD51" w14:textId="77777777" w:rsidR="00BB50A0" w:rsidRDefault="00BB50A0"/>
    <w:p w14:paraId="3F005DDC" w14:textId="77777777" w:rsidR="004419CE" w:rsidRDefault="004419CE">
      <w:pPr>
        <w:sectPr w:rsidR="004419CE">
          <w:footerReference w:type="default" r:id="rId9"/>
          <w:pgSz w:w="12240" w:h="15840"/>
          <w:pgMar w:top="1440" w:right="1440" w:bottom="1440" w:left="1440" w:header="720" w:footer="720" w:gutter="0"/>
          <w:cols w:space="720"/>
          <w:docGrid w:linePitch="360"/>
        </w:sectPr>
      </w:pPr>
    </w:p>
    <w:p w14:paraId="2B990F1E" w14:textId="77777777" w:rsidR="00BB50A0" w:rsidRPr="00F0204E" w:rsidRDefault="00AE48EB" w:rsidP="002A320B">
      <w:pPr>
        <w:pStyle w:val="Ttulo1"/>
        <w:jc w:val="center"/>
        <w:rPr>
          <w:rFonts w:ascii="Palatino Linotype" w:hAnsi="Palatino Linotype"/>
          <w:b/>
          <w:bCs/>
          <w:color w:val="385623" w:themeColor="accent6" w:themeShade="80"/>
          <w:lang w:val="es-DO"/>
        </w:rPr>
      </w:pPr>
      <w:bookmarkStart w:id="0" w:name="_Toc100305481"/>
      <w:r w:rsidRPr="00F0204E">
        <w:rPr>
          <w:rFonts w:ascii="Palatino Linotype" w:hAnsi="Palatino Linotype"/>
          <w:b/>
          <w:bCs/>
          <w:color w:val="385623" w:themeColor="accent6" w:themeShade="80"/>
          <w:lang w:val="es-DO"/>
        </w:rPr>
        <w:lastRenderedPageBreak/>
        <w:t>ASPECTOS GENERALES</w:t>
      </w:r>
      <w:bookmarkEnd w:id="0"/>
    </w:p>
    <w:p w14:paraId="29E5C991" w14:textId="77777777" w:rsidR="00AE48EB" w:rsidRPr="002649F3" w:rsidRDefault="00AE48EB" w:rsidP="002649F3">
      <w:pPr>
        <w:spacing w:line="360" w:lineRule="auto"/>
        <w:jc w:val="both"/>
        <w:rPr>
          <w:rFonts w:ascii="Palatino Linotype" w:hAnsi="Palatino Linotype"/>
          <w:sz w:val="24"/>
          <w:szCs w:val="24"/>
          <w:lang w:val="es-DO"/>
        </w:rPr>
      </w:pPr>
    </w:p>
    <w:p w14:paraId="6F728714" w14:textId="77777777" w:rsidR="002649F3" w:rsidRDefault="002649F3" w:rsidP="002649F3">
      <w:pPr>
        <w:spacing w:line="360" w:lineRule="auto"/>
        <w:jc w:val="both"/>
        <w:rPr>
          <w:rFonts w:ascii="Palatino Linotype" w:hAnsi="Palatino Linotype"/>
          <w:sz w:val="24"/>
          <w:szCs w:val="24"/>
          <w:lang w:val="es-DO"/>
        </w:rPr>
      </w:pPr>
      <w:r w:rsidRPr="002649F3">
        <w:rPr>
          <w:rFonts w:ascii="Palatino Linotype" w:hAnsi="Palatino Linotype"/>
          <w:sz w:val="24"/>
          <w:szCs w:val="24"/>
          <w:lang w:val="es-DO"/>
        </w:rPr>
        <w:t>El Plan Estratégico Institucional (PEI) del INESPRE está sustentado en dos ejes estratégicos alineados a la Estrategia Nacional de Desarrollo (END) 2030, a los Objetivos de Desarrollo Sostenible (ODS), al Programa de Gobierno y al Plan Nacional Plurianual del Sector Público (PNPSP) con la finalidad de dar respuestas y soluciones a las limitaciones de comercialización agropecuaria a nivel nacional. El primer eje es el “Establecimiento de un Esquema de Comercialización Eficiente de Productos Agropecuarios”, donde tanto el productor como el consumidor serán los principales beneficiarios. El segundo eje corresponde a la “Organización Interna y el Aumento de las Capacidades Institucionales”, velando por los colaboradores y la Entidad, para que cuenten con las competencias institucionales y los recursos necesarios para cumplir con las necesidades de la Sociedad dominicana.</w:t>
      </w:r>
    </w:p>
    <w:p w14:paraId="17B50E71" w14:textId="77777777" w:rsidR="002649F3" w:rsidRDefault="002649F3" w:rsidP="002649F3">
      <w:pPr>
        <w:spacing w:line="360" w:lineRule="auto"/>
        <w:jc w:val="both"/>
        <w:rPr>
          <w:rFonts w:ascii="Palatino Linotype" w:hAnsi="Palatino Linotype"/>
          <w:sz w:val="24"/>
          <w:szCs w:val="24"/>
          <w:lang w:val="es-DO"/>
        </w:rPr>
      </w:pPr>
      <w:r w:rsidRPr="002649F3">
        <w:rPr>
          <w:rFonts w:ascii="Palatino Linotype" w:hAnsi="Palatino Linotype"/>
          <w:sz w:val="24"/>
          <w:szCs w:val="24"/>
          <w:lang w:val="es-DO"/>
        </w:rPr>
        <w:t>Cada eje tiene un objetivo estratégico, los cuales se explican mediante Resultados Institucionales. Estos a su vez se desglosan en Productos Terminales que deben ser ejecutados por la Institución y que serán programados en los Planes Operativos Anuales y otros programas y proyectos de corto, mediano y largo plazo.</w:t>
      </w:r>
    </w:p>
    <w:p w14:paraId="17F7C86A" w14:textId="77777777" w:rsidR="002649F3" w:rsidRDefault="002649F3" w:rsidP="002649F3">
      <w:pPr>
        <w:spacing w:line="360" w:lineRule="auto"/>
        <w:jc w:val="both"/>
        <w:rPr>
          <w:rFonts w:ascii="Palatino Linotype" w:hAnsi="Palatino Linotype"/>
          <w:sz w:val="24"/>
          <w:szCs w:val="24"/>
          <w:lang w:val="es-DO"/>
        </w:rPr>
      </w:pPr>
      <w:r w:rsidRPr="002649F3">
        <w:rPr>
          <w:rFonts w:ascii="Palatino Linotype" w:hAnsi="Palatino Linotype"/>
          <w:sz w:val="24"/>
          <w:szCs w:val="24"/>
          <w:lang w:val="es-DO"/>
        </w:rPr>
        <w:t>La intención de este PEI es presentar las actividades estratégicas que harán más eficientes los servicios actuales de la Institución buscando una mayor eficacia, rentabilidad y competitividad de los productores agropecuarios y un acercamiento transparente y eficiente del INESPRE a la Sociedad.</w:t>
      </w:r>
    </w:p>
    <w:p w14:paraId="17D0494D" w14:textId="77777777" w:rsidR="00E045BD" w:rsidRDefault="00E045BD" w:rsidP="002649F3">
      <w:pPr>
        <w:spacing w:line="360" w:lineRule="auto"/>
        <w:jc w:val="both"/>
        <w:rPr>
          <w:rFonts w:ascii="Palatino Linotype" w:hAnsi="Palatino Linotype"/>
          <w:sz w:val="24"/>
          <w:szCs w:val="24"/>
          <w:lang w:val="es-DO"/>
        </w:rPr>
      </w:pPr>
    </w:p>
    <w:p w14:paraId="2C98CAB1" w14:textId="77777777" w:rsidR="00E045BD" w:rsidRPr="002649F3" w:rsidRDefault="00E045BD" w:rsidP="002649F3">
      <w:pPr>
        <w:spacing w:line="360" w:lineRule="auto"/>
        <w:jc w:val="both"/>
        <w:rPr>
          <w:rFonts w:ascii="Palatino Linotype" w:hAnsi="Palatino Linotype"/>
          <w:sz w:val="24"/>
          <w:szCs w:val="24"/>
          <w:lang w:val="es-DO"/>
        </w:rPr>
      </w:pPr>
    </w:p>
    <w:p w14:paraId="7CA4B938" w14:textId="77777777" w:rsidR="00AE48EB" w:rsidRPr="002649F3" w:rsidRDefault="00AE48EB">
      <w:pPr>
        <w:rPr>
          <w:lang w:val="es-DO"/>
        </w:rPr>
      </w:pPr>
    </w:p>
    <w:p w14:paraId="5662A024" w14:textId="77777777" w:rsidR="002649F3" w:rsidRPr="00F0204E" w:rsidRDefault="002A320B" w:rsidP="002A320B">
      <w:pPr>
        <w:pStyle w:val="Ttulo1"/>
        <w:jc w:val="center"/>
        <w:rPr>
          <w:rFonts w:ascii="Palatino Linotype" w:hAnsi="Palatino Linotype"/>
          <w:b/>
          <w:bCs/>
          <w:color w:val="385623" w:themeColor="accent6" w:themeShade="80"/>
          <w:lang w:val="es-DO"/>
        </w:rPr>
      </w:pPr>
      <w:bookmarkStart w:id="1" w:name="_Toc100305482"/>
      <w:r w:rsidRPr="00F0204E">
        <w:rPr>
          <w:rFonts w:ascii="Palatino Linotype" w:hAnsi="Palatino Linotype"/>
          <w:b/>
          <w:bCs/>
          <w:color w:val="385623" w:themeColor="accent6" w:themeShade="80"/>
          <w:lang w:val="es-DO"/>
        </w:rPr>
        <w:lastRenderedPageBreak/>
        <w:t>RESULTADOS INSTITUCIONALES – EJE 1</w:t>
      </w:r>
      <w:bookmarkEnd w:id="1"/>
    </w:p>
    <w:p w14:paraId="20A6563A" w14:textId="77777777" w:rsidR="00AE48EB" w:rsidRPr="002649F3" w:rsidRDefault="00AE48EB">
      <w:pPr>
        <w:rPr>
          <w:lang w:val="es-DO"/>
        </w:rPr>
      </w:pPr>
    </w:p>
    <w:p w14:paraId="2846BE0C" w14:textId="77777777" w:rsidR="008A4283" w:rsidRPr="008A4283" w:rsidRDefault="000C2D31" w:rsidP="00810F8F">
      <w:pPr>
        <w:spacing w:line="360" w:lineRule="auto"/>
        <w:jc w:val="both"/>
        <w:rPr>
          <w:rFonts w:ascii="Palatino Linotype" w:hAnsi="Palatino Linotype"/>
          <w:sz w:val="24"/>
          <w:szCs w:val="24"/>
          <w:lang w:val="es-DO"/>
        </w:rPr>
      </w:pPr>
      <w:r w:rsidRPr="00D90412">
        <w:rPr>
          <w:rFonts w:ascii="Palatino Linotype" w:hAnsi="Palatino Linotype"/>
          <w:sz w:val="24"/>
          <w:szCs w:val="24"/>
          <w:lang w:val="es-DO"/>
        </w:rPr>
        <w:t xml:space="preserve">El </w:t>
      </w:r>
      <w:r w:rsidR="0066650D">
        <w:rPr>
          <w:rFonts w:ascii="Palatino Linotype" w:hAnsi="Palatino Linotype"/>
          <w:sz w:val="24"/>
          <w:szCs w:val="24"/>
          <w:lang w:val="es-DO"/>
        </w:rPr>
        <w:t>e</w:t>
      </w:r>
      <w:r w:rsidRPr="00D90412">
        <w:rPr>
          <w:rFonts w:ascii="Palatino Linotype" w:hAnsi="Palatino Linotype"/>
          <w:sz w:val="24"/>
          <w:szCs w:val="24"/>
          <w:lang w:val="es-DO"/>
        </w:rPr>
        <w:t xml:space="preserve">je 1 del PEI como se </w:t>
      </w:r>
      <w:r w:rsidR="00D90412" w:rsidRPr="00D90412">
        <w:rPr>
          <w:rFonts w:ascii="Palatino Linotype" w:hAnsi="Palatino Linotype"/>
          <w:sz w:val="24"/>
          <w:szCs w:val="24"/>
          <w:lang w:val="es-DO"/>
        </w:rPr>
        <w:t xml:space="preserve">mencionó </w:t>
      </w:r>
      <w:r w:rsidR="0066650D">
        <w:rPr>
          <w:rFonts w:ascii="Palatino Linotype" w:hAnsi="Palatino Linotype"/>
          <w:sz w:val="24"/>
          <w:szCs w:val="24"/>
          <w:lang w:val="es-DO"/>
        </w:rPr>
        <w:t xml:space="preserve">en el apartado anterior busca el </w:t>
      </w:r>
      <w:r w:rsidR="00D90412" w:rsidRPr="00D90412">
        <w:rPr>
          <w:rFonts w:ascii="Palatino Linotype" w:hAnsi="Palatino Linotype"/>
          <w:sz w:val="24"/>
          <w:szCs w:val="24"/>
          <w:lang w:val="es-DO"/>
        </w:rPr>
        <w:t>“Establecimiento</w:t>
      </w:r>
      <w:r w:rsidR="00D90412" w:rsidRPr="002649F3">
        <w:rPr>
          <w:rFonts w:ascii="Palatino Linotype" w:hAnsi="Palatino Linotype"/>
          <w:sz w:val="24"/>
          <w:szCs w:val="24"/>
          <w:lang w:val="es-DO"/>
        </w:rPr>
        <w:t xml:space="preserve"> de un Esquema de</w:t>
      </w:r>
      <w:r w:rsidR="00C81764">
        <w:rPr>
          <w:rFonts w:ascii="Palatino Linotype" w:hAnsi="Palatino Linotype"/>
          <w:sz w:val="24"/>
          <w:szCs w:val="24"/>
          <w:lang w:val="es-DO"/>
        </w:rPr>
        <w:t xml:space="preserve"> </w:t>
      </w:r>
      <w:r w:rsidR="00D90412" w:rsidRPr="002649F3">
        <w:rPr>
          <w:rFonts w:ascii="Palatino Linotype" w:hAnsi="Palatino Linotype"/>
          <w:sz w:val="24"/>
          <w:szCs w:val="24"/>
          <w:lang w:val="es-DO"/>
        </w:rPr>
        <w:t>Comercialización Eficiente de Productos Agropecuarios</w:t>
      </w:r>
      <w:r w:rsidR="0066650D">
        <w:rPr>
          <w:rFonts w:ascii="Palatino Linotype" w:hAnsi="Palatino Linotype"/>
          <w:sz w:val="24"/>
          <w:szCs w:val="24"/>
          <w:lang w:val="es-DO"/>
        </w:rPr>
        <w:t xml:space="preserve">”. En este sentido los resultados institucionales asociados al eje se pueden ver a continuación. </w:t>
      </w:r>
    </w:p>
    <w:tbl>
      <w:tblPr>
        <w:tblStyle w:val="Tablaconcuadrcula"/>
        <w:tblW w:w="0" w:type="auto"/>
        <w:tblLook w:val="04A0" w:firstRow="1" w:lastRow="0" w:firstColumn="1" w:lastColumn="0" w:noHBand="0" w:noVBand="1"/>
      </w:tblPr>
      <w:tblGrid>
        <w:gridCol w:w="4221"/>
        <w:gridCol w:w="5119"/>
      </w:tblGrid>
      <w:tr w:rsidR="0066650D" w:rsidRPr="00C60A72" w14:paraId="1256C2C1" w14:textId="77777777" w:rsidTr="007E1D50">
        <w:tc>
          <w:tcPr>
            <w:tcW w:w="4225" w:type="dxa"/>
            <w:tcBorders>
              <w:right w:val="single" w:sz="12" w:space="0" w:color="auto"/>
            </w:tcBorders>
            <w:shd w:val="clear" w:color="auto" w:fill="385623" w:themeFill="accent6" w:themeFillShade="80"/>
            <w:vAlign w:val="center"/>
          </w:tcPr>
          <w:p w14:paraId="3CF59712" w14:textId="77777777" w:rsidR="0066650D" w:rsidRPr="0066650D" w:rsidRDefault="0066650D" w:rsidP="0066650D">
            <w:pPr>
              <w:jc w:val="center"/>
              <w:rPr>
                <w:rFonts w:ascii="Palatino Linotype" w:hAnsi="Palatino Linotype"/>
                <w:b/>
                <w:bCs/>
                <w:color w:val="FFFFFF" w:themeColor="background1"/>
                <w:sz w:val="24"/>
                <w:szCs w:val="24"/>
                <w:lang w:val="es-DO"/>
              </w:rPr>
            </w:pPr>
            <w:r w:rsidRPr="0066650D">
              <w:rPr>
                <w:rFonts w:ascii="Palatino Linotype" w:hAnsi="Palatino Linotype"/>
                <w:b/>
                <w:bCs/>
                <w:color w:val="FFFFFF" w:themeColor="background1"/>
                <w:sz w:val="24"/>
                <w:szCs w:val="24"/>
                <w:lang w:val="es-DO"/>
              </w:rPr>
              <w:t>Resultado Institucional 1.1</w:t>
            </w:r>
          </w:p>
        </w:tc>
        <w:tc>
          <w:tcPr>
            <w:tcW w:w="5125" w:type="dxa"/>
            <w:tcBorders>
              <w:top w:val="single" w:sz="12" w:space="0" w:color="auto"/>
              <w:left w:val="single" w:sz="12" w:space="0" w:color="auto"/>
              <w:bottom w:val="single" w:sz="12" w:space="0" w:color="auto"/>
              <w:right w:val="single" w:sz="12" w:space="0" w:color="auto"/>
            </w:tcBorders>
          </w:tcPr>
          <w:p w14:paraId="34B156AC" w14:textId="77777777" w:rsidR="0066650D" w:rsidRPr="0066650D" w:rsidRDefault="0066650D">
            <w:pPr>
              <w:rPr>
                <w:rFonts w:ascii="Palatino Linotype" w:hAnsi="Palatino Linotype"/>
                <w:lang w:val="es-DO"/>
              </w:rPr>
            </w:pPr>
            <w:r w:rsidRPr="0066650D">
              <w:rPr>
                <w:rFonts w:ascii="Palatino Linotype" w:hAnsi="Palatino Linotype"/>
                <w:lang w:val="es-DO"/>
              </w:rPr>
              <w:t xml:space="preserve">Aumentado el Volumen de Comercialización de los productores agropecuarios. </w:t>
            </w:r>
          </w:p>
        </w:tc>
      </w:tr>
    </w:tbl>
    <w:p w14:paraId="257A176B" w14:textId="77777777" w:rsidR="00AE48EB" w:rsidRDefault="00AE48EB">
      <w:pPr>
        <w:rPr>
          <w:lang w:val="es-DO"/>
        </w:rPr>
      </w:pPr>
    </w:p>
    <w:p w14:paraId="57E12B47" w14:textId="77777777" w:rsidR="00262B94" w:rsidRDefault="00810F8F" w:rsidP="00262B94">
      <w:pPr>
        <w:spacing w:line="360" w:lineRule="auto"/>
        <w:jc w:val="both"/>
        <w:rPr>
          <w:rFonts w:ascii="Palatino Linotype" w:eastAsia="Malgun Gothic" w:hAnsi="Palatino Linotype" w:cs="Malgun Gothic"/>
          <w:sz w:val="24"/>
          <w:szCs w:val="24"/>
          <w:lang w:val="es-DO" w:eastAsia="ko-KR"/>
        </w:rPr>
      </w:pPr>
      <w:r>
        <w:rPr>
          <w:rFonts w:ascii="Palatino Linotype" w:eastAsia="Malgun Gothic" w:hAnsi="Palatino Linotype" w:cs="Malgun Gothic"/>
          <w:sz w:val="24"/>
          <w:szCs w:val="24"/>
          <w:lang w:val="es-DO" w:eastAsia="ko-KR"/>
        </w:rPr>
        <w:t>E</w:t>
      </w:r>
      <w:r w:rsidR="00F534D8">
        <w:rPr>
          <w:rFonts w:ascii="Palatino Linotype" w:eastAsia="Malgun Gothic" w:hAnsi="Palatino Linotype" w:cs="Malgun Gothic"/>
          <w:sz w:val="24"/>
          <w:szCs w:val="24"/>
          <w:lang w:val="es-DO" w:eastAsia="ko-KR"/>
        </w:rPr>
        <w:t>n el</w:t>
      </w:r>
      <w:r w:rsidRPr="004F05F3">
        <w:rPr>
          <w:rFonts w:ascii="Palatino Linotype" w:eastAsia="Malgun Gothic" w:hAnsi="Palatino Linotype" w:cs="Malgun Gothic"/>
          <w:sz w:val="24"/>
          <w:szCs w:val="24"/>
          <w:lang w:val="es-DO" w:eastAsia="ko-KR"/>
        </w:rPr>
        <w:t xml:space="preserve"> Resultado Institucional 1.1, </w:t>
      </w:r>
      <w:r w:rsidR="00F534D8">
        <w:rPr>
          <w:rFonts w:ascii="Palatino Linotype" w:eastAsia="Malgun Gothic" w:hAnsi="Palatino Linotype" w:cs="Malgun Gothic"/>
          <w:sz w:val="24"/>
          <w:szCs w:val="24"/>
          <w:lang w:val="es-DO" w:eastAsia="ko-KR"/>
        </w:rPr>
        <w:t xml:space="preserve">como se muestra en el </w:t>
      </w:r>
      <w:r w:rsidR="009A00FB">
        <w:rPr>
          <w:rFonts w:ascii="Palatino Linotype" w:eastAsia="Malgun Gothic" w:hAnsi="Palatino Linotype" w:cs="Malgun Gothic"/>
          <w:b/>
          <w:bCs/>
          <w:sz w:val="24"/>
          <w:szCs w:val="24"/>
          <w:lang w:val="es-DO" w:eastAsia="ko-KR"/>
        </w:rPr>
        <w:t>Grá</w:t>
      </w:r>
      <w:r w:rsidR="00F534D8" w:rsidRPr="00F534D8">
        <w:rPr>
          <w:rFonts w:ascii="Palatino Linotype" w:eastAsia="Malgun Gothic" w:hAnsi="Palatino Linotype" w:cs="Malgun Gothic"/>
          <w:b/>
          <w:bCs/>
          <w:sz w:val="24"/>
          <w:szCs w:val="24"/>
          <w:lang w:val="es-DO" w:eastAsia="ko-KR"/>
        </w:rPr>
        <w:t>fico 1</w:t>
      </w:r>
      <w:r w:rsidRPr="004F05F3">
        <w:rPr>
          <w:rFonts w:ascii="Palatino Linotype" w:eastAsia="Malgun Gothic" w:hAnsi="Palatino Linotype" w:cs="Malgun Gothic"/>
          <w:sz w:val="24"/>
          <w:szCs w:val="24"/>
          <w:lang w:val="es-DO" w:eastAsia="ko-KR"/>
        </w:rPr>
        <w:t xml:space="preserve">, se puede apreciar que conforme al </w:t>
      </w:r>
      <w:r w:rsidR="00F534D8">
        <w:rPr>
          <w:rFonts w:ascii="Palatino Linotype" w:eastAsia="Malgun Gothic" w:hAnsi="Palatino Linotype" w:cs="Malgun Gothic"/>
          <w:sz w:val="24"/>
          <w:szCs w:val="24"/>
          <w:lang w:val="es-DO" w:eastAsia="ko-KR"/>
        </w:rPr>
        <w:t>a</w:t>
      </w:r>
      <w:r w:rsidRPr="004F05F3">
        <w:rPr>
          <w:rFonts w:ascii="Palatino Linotype" w:eastAsia="Malgun Gothic" w:hAnsi="Palatino Linotype" w:cs="Malgun Gothic"/>
          <w:sz w:val="24"/>
          <w:szCs w:val="24"/>
          <w:lang w:val="es-DO" w:eastAsia="ko-KR"/>
        </w:rPr>
        <w:t xml:space="preserve">umento de </w:t>
      </w:r>
      <w:r w:rsidR="00F534D8" w:rsidRPr="00F534D8">
        <w:rPr>
          <w:rFonts w:ascii="Palatino Linotype" w:eastAsia="Malgun Gothic" w:hAnsi="Palatino Linotype" w:cs="Malgun Gothic"/>
          <w:b/>
          <w:bCs/>
          <w:sz w:val="24"/>
          <w:szCs w:val="24"/>
          <w:lang w:val="es-DO" w:eastAsia="ko-KR"/>
        </w:rPr>
        <w:t>v</w:t>
      </w:r>
      <w:r w:rsidRPr="00F534D8">
        <w:rPr>
          <w:rFonts w:ascii="Palatino Linotype" w:eastAsia="Malgun Gothic" w:hAnsi="Palatino Linotype" w:cs="Malgun Gothic"/>
          <w:b/>
          <w:bCs/>
          <w:sz w:val="24"/>
          <w:szCs w:val="24"/>
          <w:lang w:val="es-DO" w:eastAsia="ko-KR"/>
        </w:rPr>
        <w:t xml:space="preserve">olumen de </w:t>
      </w:r>
      <w:r w:rsidR="00F534D8" w:rsidRPr="00F534D8">
        <w:rPr>
          <w:rFonts w:ascii="Palatino Linotype" w:eastAsia="Malgun Gothic" w:hAnsi="Palatino Linotype" w:cs="Malgun Gothic"/>
          <w:b/>
          <w:bCs/>
          <w:sz w:val="24"/>
          <w:szCs w:val="24"/>
          <w:lang w:val="es-DO" w:eastAsia="ko-KR"/>
        </w:rPr>
        <w:t>c</w:t>
      </w:r>
      <w:r w:rsidRPr="00F534D8">
        <w:rPr>
          <w:rFonts w:ascii="Palatino Linotype" w:eastAsia="Malgun Gothic" w:hAnsi="Palatino Linotype" w:cs="Malgun Gothic"/>
          <w:b/>
          <w:bCs/>
          <w:sz w:val="24"/>
          <w:szCs w:val="24"/>
          <w:lang w:val="es-DO" w:eastAsia="ko-KR"/>
        </w:rPr>
        <w:t>omercialización de los productores agropecuarios</w:t>
      </w:r>
      <w:r w:rsidRPr="004F05F3">
        <w:rPr>
          <w:rFonts w:ascii="Palatino Linotype" w:eastAsia="Malgun Gothic" w:hAnsi="Palatino Linotype" w:cs="Malgun Gothic"/>
          <w:sz w:val="24"/>
          <w:szCs w:val="24"/>
          <w:lang w:val="es-DO" w:eastAsia="ko-KR"/>
        </w:rPr>
        <w:t xml:space="preserve"> para el 2021</w:t>
      </w:r>
      <w:r w:rsidR="00F534D8">
        <w:rPr>
          <w:rFonts w:ascii="Palatino Linotype" w:eastAsia="Malgun Gothic" w:hAnsi="Palatino Linotype" w:cs="Malgun Gothic"/>
          <w:sz w:val="24"/>
          <w:szCs w:val="24"/>
          <w:lang w:val="es-DO" w:eastAsia="ko-KR"/>
        </w:rPr>
        <w:t>,</w:t>
      </w:r>
      <w:r w:rsidRPr="004F05F3">
        <w:rPr>
          <w:rFonts w:ascii="Palatino Linotype" w:eastAsia="Malgun Gothic" w:hAnsi="Palatino Linotype" w:cs="Malgun Gothic"/>
          <w:sz w:val="24"/>
          <w:szCs w:val="24"/>
          <w:lang w:val="es-DO" w:eastAsia="ko-KR"/>
        </w:rPr>
        <w:t xml:space="preserve"> hubo un incremento extraordinario en la </w:t>
      </w:r>
      <w:r w:rsidR="00F534D8" w:rsidRPr="00F534D8">
        <w:rPr>
          <w:rFonts w:ascii="Palatino Linotype" w:eastAsia="Malgun Gothic" w:hAnsi="Palatino Linotype" w:cs="Malgun Gothic"/>
          <w:b/>
          <w:bCs/>
          <w:sz w:val="24"/>
          <w:szCs w:val="24"/>
          <w:lang w:val="es-DO" w:eastAsia="ko-KR"/>
        </w:rPr>
        <w:t>v</w:t>
      </w:r>
      <w:r w:rsidRPr="00F534D8">
        <w:rPr>
          <w:rFonts w:ascii="Palatino Linotype" w:eastAsia="Malgun Gothic" w:hAnsi="Palatino Linotype" w:cs="Malgun Gothic"/>
          <w:b/>
          <w:bCs/>
          <w:sz w:val="24"/>
          <w:szCs w:val="24"/>
          <w:lang w:val="es-DO" w:eastAsia="ko-KR"/>
        </w:rPr>
        <w:t xml:space="preserve">ariación </w:t>
      </w:r>
      <w:r w:rsidR="00F534D8" w:rsidRPr="00F534D8">
        <w:rPr>
          <w:rFonts w:ascii="Palatino Linotype" w:eastAsia="Malgun Gothic" w:hAnsi="Palatino Linotype" w:cs="Malgun Gothic"/>
          <w:b/>
          <w:bCs/>
          <w:sz w:val="24"/>
          <w:szCs w:val="24"/>
          <w:lang w:val="es-DO" w:eastAsia="ko-KR"/>
        </w:rPr>
        <w:t>i</w:t>
      </w:r>
      <w:r w:rsidRPr="00F534D8">
        <w:rPr>
          <w:rFonts w:ascii="Palatino Linotype" w:eastAsia="Malgun Gothic" w:hAnsi="Palatino Linotype" w:cs="Malgun Gothic"/>
          <w:b/>
          <w:bCs/>
          <w:sz w:val="24"/>
          <w:szCs w:val="24"/>
          <w:lang w:val="es-DO" w:eastAsia="ko-KR"/>
        </w:rPr>
        <w:t xml:space="preserve">nteranual de </w:t>
      </w:r>
      <w:r w:rsidR="00F534D8" w:rsidRPr="00F534D8">
        <w:rPr>
          <w:rFonts w:ascii="Palatino Linotype" w:eastAsia="Malgun Gothic" w:hAnsi="Palatino Linotype" w:cs="Malgun Gothic"/>
          <w:b/>
          <w:bCs/>
          <w:sz w:val="24"/>
          <w:szCs w:val="24"/>
          <w:lang w:val="es-DO" w:eastAsia="ko-KR"/>
        </w:rPr>
        <w:t>v</w:t>
      </w:r>
      <w:r w:rsidRPr="00F534D8">
        <w:rPr>
          <w:rFonts w:ascii="Palatino Linotype" w:eastAsia="Malgun Gothic" w:hAnsi="Palatino Linotype" w:cs="Malgun Gothic"/>
          <w:b/>
          <w:bCs/>
          <w:sz w:val="24"/>
          <w:szCs w:val="24"/>
          <w:lang w:val="es-DO" w:eastAsia="ko-KR"/>
        </w:rPr>
        <w:t>entas</w:t>
      </w:r>
      <w:r w:rsidRPr="004F05F3">
        <w:rPr>
          <w:rFonts w:ascii="Palatino Linotype" w:eastAsia="Malgun Gothic" w:hAnsi="Palatino Linotype" w:cs="Malgun Gothic"/>
          <w:sz w:val="24"/>
          <w:szCs w:val="24"/>
          <w:lang w:val="es-DO" w:eastAsia="ko-KR"/>
        </w:rPr>
        <w:t xml:space="preserve"> del INESPRE. En el año 2020, dada la crisis a nivel mundial, la República Dominicana se vio afectada en gran medida debido al paso de la pandemia por la enfermedad de</w:t>
      </w:r>
      <w:r w:rsidR="00F534D8">
        <w:rPr>
          <w:rFonts w:ascii="Palatino Linotype" w:eastAsia="Malgun Gothic" w:hAnsi="Palatino Linotype" w:cs="Malgun Gothic"/>
          <w:sz w:val="24"/>
          <w:szCs w:val="24"/>
          <w:lang w:val="es-DO" w:eastAsia="ko-KR"/>
        </w:rPr>
        <w:t>l</w:t>
      </w:r>
      <w:r w:rsidRPr="004F05F3">
        <w:rPr>
          <w:rFonts w:ascii="Palatino Linotype" w:eastAsia="Malgun Gothic" w:hAnsi="Palatino Linotype" w:cs="Malgun Gothic"/>
          <w:sz w:val="24"/>
          <w:szCs w:val="24"/>
          <w:lang w:val="es-DO" w:eastAsia="ko-KR"/>
        </w:rPr>
        <w:t xml:space="preserve"> COVID</w:t>
      </w:r>
      <w:r w:rsidR="00F534D8">
        <w:rPr>
          <w:rFonts w:ascii="Palatino Linotype" w:eastAsia="Malgun Gothic" w:hAnsi="Palatino Linotype" w:cs="Malgun Gothic"/>
          <w:sz w:val="24"/>
          <w:szCs w:val="24"/>
          <w:lang w:val="es-DO" w:eastAsia="ko-KR"/>
        </w:rPr>
        <w:t>-</w:t>
      </w:r>
      <w:r w:rsidRPr="004F05F3">
        <w:rPr>
          <w:rFonts w:ascii="Palatino Linotype" w:eastAsia="Malgun Gothic" w:hAnsi="Palatino Linotype" w:cs="Malgun Gothic"/>
          <w:sz w:val="24"/>
          <w:szCs w:val="24"/>
          <w:lang w:val="es-DO" w:eastAsia="ko-KR"/>
        </w:rPr>
        <w:t xml:space="preserve">19. No obstante, el INESPRE se preparó para enfrentar la posibilidad de alguna dificultad mayor para el año 2021, proyectándose </w:t>
      </w:r>
      <w:r w:rsidR="009A00FB">
        <w:rPr>
          <w:rFonts w:ascii="Palatino Linotype" w:eastAsia="Malgun Gothic" w:hAnsi="Palatino Linotype" w:cs="Malgun Gothic"/>
          <w:sz w:val="24"/>
          <w:szCs w:val="24"/>
          <w:lang w:val="es-DO" w:eastAsia="ko-KR"/>
        </w:rPr>
        <w:t xml:space="preserve">solo </w:t>
      </w:r>
      <w:r w:rsidRPr="004F05F3">
        <w:rPr>
          <w:rFonts w:ascii="Palatino Linotype" w:eastAsia="Malgun Gothic" w:hAnsi="Palatino Linotype" w:cs="Malgun Gothic"/>
          <w:sz w:val="24"/>
          <w:szCs w:val="24"/>
          <w:lang w:val="es-DO" w:eastAsia="ko-KR"/>
        </w:rPr>
        <w:t xml:space="preserve">un 7% para su </w:t>
      </w:r>
      <w:r w:rsidR="00E368AA">
        <w:rPr>
          <w:rFonts w:ascii="Palatino Linotype" w:eastAsia="Malgun Gothic" w:hAnsi="Palatino Linotype" w:cs="Malgun Gothic"/>
          <w:sz w:val="24"/>
          <w:szCs w:val="24"/>
          <w:lang w:val="es-DO" w:eastAsia="ko-KR"/>
        </w:rPr>
        <w:t>v</w:t>
      </w:r>
      <w:r w:rsidRPr="004F05F3">
        <w:rPr>
          <w:rFonts w:ascii="Palatino Linotype" w:eastAsia="Malgun Gothic" w:hAnsi="Palatino Linotype" w:cs="Malgun Gothic"/>
          <w:sz w:val="24"/>
          <w:szCs w:val="24"/>
          <w:lang w:val="es-DO" w:eastAsia="ko-KR"/>
        </w:rPr>
        <w:t xml:space="preserve">ariación </w:t>
      </w:r>
      <w:r w:rsidR="00E368AA">
        <w:rPr>
          <w:rFonts w:ascii="Palatino Linotype" w:eastAsia="Malgun Gothic" w:hAnsi="Palatino Linotype" w:cs="Malgun Gothic"/>
          <w:sz w:val="24"/>
          <w:szCs w:val="24"/>
          <w:lang w:val="es-DO" w:eastAsia="ko-KR"/>
        </w:rPr>
        <w:t>i</w:t>
      </w:r>
      <w:r w:rsidRPr="004F05F3">
        <w:rPr>
          <w:rFonts w:ascii="Palatino Linotype" w:eastAsia="Malgun Gothic" w:hAnsi="Palatino Linotype" w:cs="Malgun Gothic"/>
          <w:sz w:val="24"/>
          <w:szCs w:val="24"/>
          <w:lang w:val="es-DO" w:eastAsia="ko-KR"/>
        </w:rPr>
        <w:t xml:space="preserve">nteranual de </w:t>
      </w:r>
      <w:r w:rsidR="00E368AA">
        <w:rPr>
          <w:rFonts w:ascii="Palatino Linotype" w:eastAsia="Malgun Gothic" w:hAnsi="Palatino Linotype" w:cs="Malgun Gothic"/>
          <w:sz w:val="24"/>
          <w:szCs w:val="24"/>
          <w:lang w:val="es-DO" w:eastAsia="ko-KR"/>
        </w:rPr>
        <w:t>v</w:t>
      </w:r>
      <w:r w:rsidRPr="004F05F3">
        <w:rPr>
          <w:rFonts w:ascii="Palatino Linotype" w:eastAsia="Malgun Gothic" w:hAnsi="Palatino Linotype" w:cs="Malgun Gothic"/>
          <w:sz w:val="24"/>
          <w:szCs w:val="24"/>
          <w:lang w:val="es-DO" w:eastAsia="ko-KR"/>
        </w:rPr>
        <w:t>entas</w:t>
      </w:r>
      <w:r w:rsidR="009A00FB">
        <w:rPr>
          <w:rFonts w:ascii="Palatino Linotype" w:eastAsia="Malgun Gothic" w:hAnsi="Palatino Linotype" w:cs="Malgun Gothic"/>
          <w:sz w:val="24"/>
          <w:szCs w:val="24"/>
          <w:lang w:val="es-DO" w:eastAsia="ko-KR"/>
        </w:rPr>
        <w:t>.</w:t>
      </w:r>
    </w:p>
    <w:p w14:paraId="7446209A" w14:textId="77777777" w:rsidR="00262B94" w:rsidRPr="00E045BD" w:rsidRDefault="00262B94" w:rsidP="00262B94">
      <w:pPr>
        <w:jc w:val="center"/>
        <w:rPr>
          <w:rFonts w:ascii="Palatino Linotype" w:hAnsi="Palatino Linotype"/>
          <w:sz w:val="24"/>
          <w:szCs w:val="24"/>
          <w:lang w:val="es-DO"/>
        </w:rPr>
      </w:pPr>
      <w:r w:rsidRPr="00E045BD">
        <w:rPr>
          <w:rFonts w:ascii="Palatino Linotype" w:hAnsi="Palatino Linotype"/>
          <w:b/>
          <w:bCs/>
          <w:sz w:val="24"/>
          <w:szCs w:val="24"/>
          <w:lang w:val="es-DO"/>
        </w:rPr>
        <w:t>Gráfico 1.</w:t>
      </w:r>
      <w:r w:rsidRPr="00E045BD">
        <w:rPr>
          <w:rFonts w:ascii="Palatino Linotype" w:hAnsi="Palatino Linotype"/>
          <w:sz w:val="24"/>
          <w:szCs w:val="24"/>
          <w:lang w:val="es-DO"/>
        </w:rPr>
        <w:t xml:space="preserve"> Compras y ventas INESPRE, 2021</w:t>
      </w:r>
    </w:p>
    <w:p w14:paraId="415D9DAB" w14:textId="77777777" w:rsidR="00262B94" w:rsidRDefault="00262B94" w:rsidP="00262B94">
      <w:pPr>
        <w:jc w:val="center"/>
        <w:rPr>
          <w:lang w:val="es-DO"/>
        </w:rPr>
      </w:pPr>
      <w:r>
        <w:rPr>
          <w:noProof/>
          <w:lang w:val="es-DO" w:eastAsia="es-DO"/>
        </w:rPr>
        <w:drawing>
          <wp:inline distT="0" distB="0" distL="0" distR="0" wp14:anchorId="6E7980E9" wp14:editId="46536441">
            <wp:extent cx="4873625" cy="2708031"/>
            <wp:effectExtent l="0" t="0" r="3175" b="0"/>
            <wp:docPr id="25" name="Chart 25">
              <a:extLst xmlns:a="http://schemas.openxmlformats.org/drawingml/2006/main">
                <a:ext uri="{FF2B5EF4-FFF2-40B4-BE49-F238E27FC236}">
                  <a16:creationId xmlns:a16="http://schemas.microsoft.com/office/drawing/2014/main" id="{9AEBF5EE-FAC4-4041-A2C4-C5A5180F75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F768E59" w14:textId="77777777" w:rsidR="00262B94" w:rsidRPr="00E045BD" w:rsidRDefault="00262B94" w:rsidP="00262B94">
      <w:pPr>
        <w:jc w:val="center"/>
        <w:rPr>
          <w:rFonts w:ascii="Palatino Linotype" w:hAnsi="Palatino Linotype"/>
          <w:sz w:val="20"/>
          <w:szCs w:val="20"/>
          <w:lang w:val="es-DO"/>
        </w:rPr>
      </w:pPr>
      <w:r w:rsidRPr="00E045BD">
        <w:rPr>
          <w:rFonts w:ascii="Palatino Linotype" w:hAnsi="Palatino Linotype"/>
          <w:b/>
          <w:bCs/>
          <w:sz w:val="20"/>
          <w:szCs w:val="20"/>
          <w:lang w:val="es-DO"/>
        </w:rPr>
        <w:t>Fuente:</w:t>
      </w:r>
      <w:r w:rsidRPr="00E045BD">
        <w:rPr>
          <w:rFonts w:ascii="Palatino Linotype" w:hAnsi="Palatino Linotype"/>
          <w:sz w:val="20"/>
          <w:szCs w:val="20"/>
          <w:lang w:val="es-DO"/>
        </w:rPr>
        <w:t xml:space="preserve"> Elaboración propia con datos de la Dirección de Comercialización.</w:t>
      </w:r>
    </w:p>
    <w:p w14:paraId="423FD562" w14:textId="77777777" w:rsidR="00810F8F" w:rsidRPr="004F05F3" w:rsidRDefault="009A00FB" w:rsidP="00810F8F">
      <w:pPr>
        <w:spacing w:line="360" w:lineRule="auto"/>
        <w:jc w:val="both"/>
        <w:rPr>
          <w:rFonts w:ascii="Palatino Linotype" w:eastAsia="Malgun Gothic" w:hAnsi="Palatino Linotype" w:cs="Malgun Gothic"/>
          <w:sz w:val="24"/>
          <w:szCs w:val="24"/>
          <w:lang w:val="es-DO" w:eastAsia="ko-KR"/>
        </w:rPr>
      </w:pPr>
      <w:r>
        <w:rPr>
          <w:rFonts w:ascii="Palatino Linotype" w:eastAsia="Malgun Gothic" w:hAnsi="Palatino Linotype" w:cs="Malgun Gothic"/>
          <w:sz w:val="24"/>
          <w:szCs w:val="24"/>
          <w:lang w:val="es-DO" w:eastAsia="ko-KR"/>
        </w:rPr>
        <w:lastRenderedPageBreak/>
        <w:t>Como se puede apreciar</w:t>
      </w:r>
      <w:r w:rsidR="00810F8F" w:rsidRPr="004F05F3">
        <w:rPr>
          <w:rFonts w:ascii="Palatino Linotype" w:eastAsia="Malgun Gothic" w:hAnsi="Palatino Linotype" w:cs="Malgun Gothic"/>
          <w:sz w:val="24"/>
          <w:szCs w:val="24"/>
          <w:lang w:val="es-DO" w:eastAsia="ko-KR"/>
        </w:rPr>
        <w:t xml:space="preserve">, </w:t>
      </w:r>
      <w:r>
        <w:rPr>
          <w:rFonts w:ascii="Palatino Linotype" w:eastAsia="Malgun Gothic" w:hAnsi="Palatino Linotype" w:cs="Malgun Gothic"/>
          <w:sz w:val="24"/>
          <w:szCs w:val="24"/>
          <w:lang w:val="es-DO" w:eastAsia="ko-KR"/>
        </w:rPr>
        <w:t xml:space="preserve">se </w:t>
      </w:r>
      <w:r w:rsidR="00810F8F" w:rsidRPr="004F05F3">
        <w:rPr>
          <w:rFonts w:ascii="Palatino Linotype" w:eastAsia="Malgun Gothic" w:hAnsi="Palatino Linotype" w:cs="Malgun Gothic"/>
          <w:sz w:val="24"/>
          <w:szCs w:val="24"/>
          <w:lang w:val="es-DO" w:eastAsia="ko-KR"/>
        </w:rPr>
        <w:t xml:space="preserve">logró incrementar la misma en un 663%, superando lo programado junto a la incertidumbre nacional </w:t>
      </w:r>
      <w:r w:rsidR="00A57414">
        <w:rPr>
          <w:rFonts w:ascii="Palatino Linotype" w:eastAsia="Malgun Gothic" w:hAnsi="Palatino Linotype" w:cs="Malgun Gothic"/>
          <w:sz w:val="24"/>
          <w:szCs w:val="24"/>
          <w:lang w:val="es-DO" w:eastAsia="ko-KR"/>
        </w:rPr>
        <w:t>frente a</w:t>
      </w:r>
      <w:r w:rsidR="0024056B">
        <w:rPr>
          <w:rFonts w:ascii="Palatino Linotype" w:eastAsia="Malgun Gothic" w:hAnsi="Palatino Linotype" w:cs="Malgun Gothic"/>
          <w:sz w:val="24"/>
          <w:szCs w:val="24"/>
          <w:lang w:val="es-DO" w:eastAsia="ko-KR"/>
        </w:rPr>
        <w:t xml:space="preserve"> esta crisis generada por la pandemia</w:t>
      </w:r>
      <w:r w:rsidR="00810F8F" w:rsidRPr="004F05F3">
        <w:rPr>
          <w:rFonts w:ascii="Palatino Linotype" w:eastAsia="Malgun Gothic" w:hAnsi="Palatino Linotype" w:cs="Malgun Gothic"/>
          <w:sz w:val="24"/>
          <w:szCs w:val="24"/>
          <w:lang w:val="es-DO" w:eastAsia="ko-KR"/>
        </w:rPr>
        <w:t xml:space="preserve">, logrando así, un avance significativo posicionando la Institución en un estado positivo en cuanto a este </w:t>
      </w:r>
      <w:r w:rsidR="00E368AA">
        <w:rPr>
          <w:rFonts w:ascii="Palatino Linotype" w:eastAsia="Malgun Gothic" w:hAnsi="Palatino Linotype" w:cs="Malgun Gothic"/>
          <w:sz w:val="24"/>
          <w:szCs w:val="24"/>
          <w:lang w:val="es-DO" w:eastAsia="ko-KR"/>
        </w:rPr>
        <w:t>indicador</w:t>
      </w:r>
      <w:r w:rsidR="00810F8F" w:rsidRPr="004F05F3">
        <w:rPr>
          <w:rFonts w:ascii="Palatino Linotype" w:eastAsia="Malgun Gothic" w:hAnsi="Palatino Linotype" w:cs="Malgun Gothic"/>
          <w:sz w:val="24"/>
          <w:szCs w:val="24"/>
          <w:lang w:val="es-DO" w:eastAsia="ko-KR"/>
        </w:rPr>
        <w:t xml:space="preserve">. </w:t>
      </w:r>
    </w:p>
    <w:p w14:paraId="25E9DD68" w14:textId="77777777" w:rsidR="00810F8F" w:rsidRPr="00E045BD" w:rsidRDefault="00810F8F" w:rsidP="00262B94">
      <w:pPr>
        <w:spacing w:line="360" w:lineRule="auto"/>
        <w:jc w:val="both"/>
        <w:rPr>
          <w:rFonts w:ascii="Palatino Linotype" w:hAnsi="Palatino Linotype"/>
          <w:sz w:val="20"/>
          <w:szCs w:val="20"/>
          <w:lang w:val="es-DO"/>
        </w:rPr>
      </w:pPr>
      <w:r w:rsidRPr="004F05F3">
        <w:rPr>
          <w:rFonts w:ascii="Palatino Linotype" w:eastAsia="Malgun Gothic" w:hAnsi="Palatino Linotype" w:cs="Malgun Gothic"/>
          <w:sz w:val="24"/>
          <w:szCs w:val="24"/>
          <w:lang w:val="es-DO" w:eastAsia="ko-KR"/>
        </w:rPr>
        <w:t>Por otro lado, el Porcentaje de Compras del INESPRE a los productores tenía previsto un 18% dada su programación, ejecutándose un 0%. Para el año 2021, se obtuvo dicho resultado dado que el Instituto se encargó de realizar las compras por vía de licitaciones</w:t>
      </w:r>
      <w:r w:rsidR="00E368AA">
        <w:rPr>
          <w:rFonts w:ascii="Palatino Linotype" w:eastAsia="Malgun Gothic" w:hAnsi="Palatino Linotype" w:cs="Malgun Gothic"/>
          <w:sz w:val="24"/>
          <w:szCs w:val="24"/>
          <w:lang w:val="es-DO" w:eastAsia="ko-KR"/>
        </w:rPr>
        <w:t>.</w:t>
      </w:r>
    </w:p>
    <w:p w14:paraId="17DF993A" w14:textId="77777777" w:rsidR="00810F8F" w:rsidRDefault="00810F8F" w:rsidP="00810F8F">
      <w:pPr>
        <w:spacing w:line="360" w:lineRule="auto"/>
        <w:jc w:val="both"/>
        <w:rPr>
          <w:rFonts w:ascii="Palatino Linotype" w:eastAsia="Malgun Gothic" w:hAnsi="Palatino Linotype" w:cs="Malgun Gothic"/>
          <w:sz w:val="24"/>
          <w:szCs w:val="24"/>
          <w:lang w:val="es-DO" w:eastAsia="ko-KR"/>
        </w:rPr>
      </w:pPr>
      <w:r>
        <w:rPr>
          <w:rFonts w:ascii="Palatino Linotype" w:eastAsia="Malgun Gothic" w:hAnsi="Palatino Linotype" w:cs="Malgun Gothic"/>
          <w:sz w:val="24"/>
          <w:szCs w:val="24"/>
          <w:lang w:val="es-DO" w:eastAsia="ko-KR"/>
        </w:rPr>
        <w:t xml:space="preserve">Asimismo, el Informe de Inteligencia de Mercado Agropecuario, el cual se mide en base a cantidades, pronosticaba según la meta programada una cantidad de cuatro (4) informes, de los cuales, no </w:t>
      </w:r>
      <w:r w:rsidR="00BB2378">
        <w:rPr>
          <w:rFonts w:ascii="Palatino Linotype" w:eastAsia="Malgun Gothic" w:hAnsi="Palatino Linotype" w:cs="Malgun Gothic"/>
          <w:sz w:val="24"/>
          <w:szCs w:val="24"/>
          <w:lang w:val="es-DO" w:eastAsia="ko-KR"/>
        </w:rPr>
        <w:t>se logró realizar</w:t>
      </w:r>
      <w:r w:rsidR="00C81764">
        <w:rPr>
          <w:rFonts w:ascii="Palatino Linotype" w:eastAsia="Malgun Gothic" w:hAnsi="Palatino Linotype" w:cs="Malgun Gothic"/>
          <w:sz w:val="24"/>
          <w:szCs w:val="24"/>
          <w:lang w:val="es-DO" w:eastAsia="ko-KR"/>
        </w:rPr>
        <w:t xml:space="preserve"> </w:t>
      </w:r>
      <w:r w:rsidR="00BB2378">
        <w:rPr>
          <w:rFonts w:ascii="Palatino Linotype" w:eastAsia="Malgun Gothic" w:hAnsi="Palatino Linotype" w:cs="Malgun Gothic"/>
          <w:sz w:val="24"/>
          <w:szCs w:val="24"/>
          <w:lang w:val="es-DO" w:eastAsia="ko-KR"/>
        </w:rPr>
        <w:t>ninguno</w:t>
      </w:r>
      <w:r>
        <w:rPr>
          <w:rFonts w:ascii="Palatino Linotype" w:eastAsia="Malgun Gothic" w:hAnsi="Palatino Linotype" w:cs="Malgun Gothic"/>
          <w:sz w:val="24"/>
          <w:szCs w:val="24"/>
          <w:lang w:val="es-DO" w:eastAsia="ko-KR"/>
        </w:rPr>
        <w:t xml:space="preserve">, una vez se logre su alcance, serán entregados formalmente según lo programado. </w:t>
      </w:r>
    </w:p>
    <w:p w14:paraId="7806139E" w14:textId="77777777" w:rsidR="00E368AA" w:rsidRPr="00E045BD" w:rsidRDefault="00E368AA" w:rsidP="00E368AA">
      <w:pPr>
        <w:jc w:val="center"/>
        <w:rPr>
          <w:rFonts w:ascii="Palatino Linotype" w:hAnsi="Palatino Linotype"/>
          <w:sz w:val="24"/>
          <w:szCs w:val="24"/>
          <w:lang w:val="es-DO"/>
        </w:rPr>
      </w:pPr>
      <w:r w:rsidRPr="00E045BD">
        <w:rPr>
          <w:rFonts w:ascii="Palatino Linotype" w:hAnsi="Palatino Linotype"/>
          <w:b/>
          <w:bCs/>
          <w:sz w:val="24"/>
          <w:szCs w:val="24"/>
          <w:lang w:val="es-DO"/>
        </w:rPr>
        <w:t xml:space="preserve">Gráfico </w:t>
      </w:r>
      <w:r>
        <w:rPr>
          <w:rFonts w:ascii="Palatino Linotype" w:hAnsi="Palatino Linotype"/>
          <w:b/>
          <w:bCs/>
          <w:sz w:val="24"/>
          <w:szCs w:val="24"/>
          <w:lang w:val="es-DO"/>
        </w:rPr>
        <w:t>2</w:t>
      </w:r>
      <w:r w:rsidRPr="00E045BD">
        <w:rPr>
          <w:rFonts w:ascii="Palatino Linotype" w:hAnsi="Palatino Linotype"/>
          <w:b/>
          <w:bCs/>
          <w:sz w:val="24"/>
          <w:szCs w:val="24"/>
          <w:lang w:val="es-DO"/>
        </w:rPr>
        <w:t>.</w:t>
      </w:r>
      <w:r w:rsidRPr="00E045BD">
        <w:rPr>
          <w:rFonts w:ascii="Palatino Linotype" w:hAnsi="Palatino Linotype"/>
          <w:sz w:val="24"/>
          <w:szCs w:val="24"/>
          <w:lang w:val="es-DO"/>
        </w:rPr>
        <w:t xml:space="preserve"> C</w:t>
      </w:r>
      <w:r w:rsidR="00E75B8C">
        <w:rPr>
          <w:rFonts w:ascii="Palatino Linotype" w:hAnsi="Palatino Linotype"/>
          <w:sz w:val="24"/>
          <w:szCs w:val="24"/>
          <w:lang w:val="es-DO"/>
        </w:rPr>
        <w:t>antidad de Informes de Inteligencia de Mercado</w:t>
      </w:r>
      <w:r w:rsidRPr="00E045BD">
        <w:rPr>
          <w:rFonts w:ascii="Palatino Linotype" w:hAnsi="Palatino Linotype"/>
          <w:sz w:val="24"/>
          <w:szCs w:val="24"/>
          <w:lang w:val="es-DO"/>
        </w:rPr>
        <w:t>, 2021</w:t>
      </w:r>
    </w:p>
    <w:p w14:paraId="1C2B9487" w14:textId="77777777" w:rsidR="00FB0F4C" w:rsidRPr="00ED310C" w:rsidRDefault="00ED310C" w:rsidP="00E368AA">
      <w:pPr>
        <w:jc w:val="center"/>
        <w:rPr>
          <w:lang w:val="es-DO"/>
        </w:rPr>
      </w:pPr>
      <w:r>
        <w:rPr>
          <w:noProof/>
          <w:lang w:val="es-DO" w:eastAsia="es-DO"/>
        </w:rPr>
        <w:drawing>
          <wp:inline distT="0" distB="0" distL="0" distR="0" wp14:anchorId="0839E3F7" wp14:editId="2FEB1FBF">
            <wp:extent cx="4572000" cy="2743200"/>
            <wp:effectExtent l="0" t="0" r="0" b="0"/>
            <wp:docPr id="38" name="Chart 38">
              <a:extLst xmlns:a="http://schemas.openxmlformats.org/drawingml/2006/main">
                <a:ext uri="{FF2B5EF4-FFF2-40B4-BE49-F238E27FC236}">
                  <a16:creationId xmlns:a16="http://schemas.microsoft.com/office/drawing/2014/main" id="{5733BEEC-85F1-4425-949B-9E8BD90920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EEDC9E5" w14:textId="77777777" w:rsidR="00ED310C" w:rsidRPr="00E045BD" w:rsidRDefault="00ED310C" w:rsidP="00ED310C">
      <w:pPr>
        <w:jc w:val="center"/>
        <w:rPr>
          <w:rFonts w:ascii="Palatino Linotype" w:hAnsi="Palatino Linotype"/>
          <w:sz w:val="20"/>
          <w:szCs w:val="20"/>
          <w:lang w:val="es-DO"/>
        </w:rPr>
      </w:pPr>
      <w:r w:rsidRPr="00E045BD">
        <w:rPr>
          <w:rFonts w:ascii="Palatino Linotype" w:hAnsi="Palatino Linotype"/>
          <w:b/>
          <w:bCs/>
          <w:sz w:val="20"/>
          <w:szCs w:val="20"/>
          <w:lang w:val="es-DO"/>
        </w:rPr>
        <w:t>Fuente:</w:t>
      </w:r>
      <w:r w:rsidRPr="00E045BD">
        <w:rPr>
          <w:rFonts w:ascii="Palatino Linotype" w:hAnsi="Palatino Linotype"/>
          <w:sz w:val="20"/>
          <w:szCs w:val="20"/>
          <w:lang w:val="es-DO"/>
        </w:rPr>
        <w:t xml:space="preserve"> Elaboración propia con datos de la Dirección de Comercialización.</w:t>
      </w:r>
    </w:p>
    <w:p w14:paraId="136741A4" w14:textId="77777777" w:rsidR="00E368AA" w:rsidRDefault="00E368AA">
      <w:pPr>
        <w:rPr>
          <w:lang w:val="es-DO"/>
        </w:rPr>
      </w:pPr>
    </w:p>
    <w:p w14:paraId="7B4DF62F" w14:textId="77777777" w:rsidR="0024056B" w:rsidRDefault="0024056B">
      <w:pPr>
        <w:rPr>
          <w:lang w:val="es-DO"/>
        </w:rPr>
      </w:pPr>
    </w:p>
    <w:p w14:paraId="78EA5F75" w14:textId="77777777" w:rsidR="008770E8" w:rsidRPr="002649F3" w:rsidRDefault="008770E8">
      <w:pPr>
        <w:rPr>
          <w:lang w:val="es-DO"/>
        </w:rPr>
      </w:pPr>
    </w:p>
    <w:tbl>
      <w:tblPr>
        <w:tblStyle w:val="Tablaconcuadrcula"/>
        <w:tblpPr w:leftFromText="180" w:rightFromText="180" w:vertAnchor="text" w:horzAnchor="margin" w:tblpY="185"/>
        <w:tblW w:w="0" w:type="auto"/>
        <w:tblLook w:val="04A0" w:firstRow="1" w:lastRow="0" w:firstColumn="1" w:lastColumn="0" w:noHBand="0" w:noVBand="1"/>
      </w:tblPr>
      <w:tblGrid>
        <w:gridCol w:w="4221"/>
        <w:gridCol w:w="5119"/>
      </w:tblGrid>
      <w:tr w:rsidR="00D4024E" w:rsidRPr="00C60A72" w14:paraId="3E7B974C" w14:textId="77777777" w:rsidTr="00D4024E">
        <w:tc>
          <w:tcPr>
            <w:tcW w:w="4225" w:type="dxa"/>
            <w:tcBorders>
              <w:right w:val="single" w:sz="12" w:space="0" w:color="auto"/>
            </w:tcBorders>
            <w:shd w:val="clear" w:color="auto" w:fill="385623" w:themeFill="accent6" w:themeFillShade="80"/>
            <w:vAlign w:val="center"/>
          </w:tcPr>
          <w:p w14:paraId="525D0B68" w14:textId="77777777" w:rsidR="00D4024E" w:rsidRPr="0066650D" w:rsidRDefault="00D4024E" w:rsidP="00D4024E">
            <w:pPr>
              <w:jc w:val="center"/>
              <w:rPr>
                <w:rFonts w:ascii="Palatino Linotype" w:hAnsi="Palatino Linotype"/>
                <w:b/>
                <w:bCs/>
                <w:color w:val="FFFFFF" w:themeColor="background1"/>
                <w:sz w:val="24"/>
                <w:szCs w:val="24"/>
                <w:lang w:val="es-DO"/>
              </w:rPr>
            </w:pPr>
            <w:r w:rsidRPr="0066650D">
              <w:rPr>
                <w:rFonts w:ascii="Palatino Linotype" w:hAnsi="Palatino Linotype"/>
                <w:b/>
                <w:bCs/>
                <w:color w:val="FFFFFF" w:themeColor="background1"/>
                <w:sz w:val="24"/>
                <w:szCs w:val="24"/>
                <w:lang w:val="es-DO"/>
              </w:rPr>
              <w:lastRenderedPageBreak/>
              <w:t>Resultado Institucional 1.</w:t>
            </w:r>
            <w:r>
              <w:rPr>
                <w:rFonts w:ascii="Palatino Linotype" w:hAnsi="Palatino Linotype"/>
                <w:b/>
                <w:bCs/>
                <w:color w:val="FFFFFF" w:themeColor="background1"/>
                <w:sz w:val="24"/>
                <w:szCs w:val="24"/>
                <w:lang w:val="es-DO"/>
              </w:rPr>
              <w:t>2</w:t>
            </w:r>
          </w:p>
        </w:tc>
        <w:tc>
          <w:tcPr>
            <w:tcW w:w="5125" w:type="dxa"/>
            <w:tcBorders>
              <w:top w:val="single" w:sz="12" w:space="0" w:color="auto"/>
              <w:left w:val="single" w:sz="12" w:space="0" w:color="auto"/>
              <w:bottom w:val="single" w:sz="12" w:space="0" w:color="auto"/>
              <w:right w:val="single" w:sz="12" w:space="0" w:color="auto"/>
            </w:tcBorders>
          </w:tcPr>
          <w:p w14:paraId="568B7104" w14:textId="77777777" w:rsidR="00D4024E" w:rsidRPr="0066650D" w:rsidRDefault="00D4024E" w:rsidP="00D4024E">
            <w:pPr>
              <w:rPr>
                <w:rFonts w:ascii="Palatino Linotype" w:hAnsi="Palatino Linotype"/>
                <w:lang w:val="es-DO"/>
              </w:rPr>
            </w:pPr>
            <w:r>
              <w:rPr>
                <w:rFonts w:ascii="Palatino Linotype" w:hAnsi="Palatino Linotype"/>
                <w:lang w:val="es-DO"/>
              </w:rPr>
              <w:t xml:space="preserve">Reducido el gasto de la canasta de alimentos de los ciudadanos. </w:t>
            </w:r>
          </w:p>
        </w:tc>
      </w:tr>
    </w:tbl>
    <w:p w14:paraId="26680737" w14:textId="77777777" w:rsidR="00950053" w:rsidRDefault="00950053">
      <w:pPr>
        <w:rPr>
          <w:lang w:val="es-DO"/>
        </w:rPr>
      </w:pPr>
    </w:p>
    <w:p w14:paraId="7FE9A331" w14:textId="77777777" w:rsidR="00755ABE" w:rsidRDefault="001F2F40" w:rsidP="0068293A">
      <w:pPr>
        <w:spacing w:line="360" w:lineRule="auto"/>
        <w:jc w:val="both"/>
        <w:rPr>
          <w:rFonts w:ascii="Palatino Linotype" w:hAnsi="Palatino Linotype"/>
          <w:sz w:val="24"/>
          <w:szCs w:val="24"/>
          <w:lang w:val="es-DO"/>
        </w:rPr>
      </w:pPr>
      <w:r w:rsidRPr="008B2BF3">
        <w:rPr>
          <w:rFonts w:ascii="Palatino Linotype" w:hAnsi="Palatino Linotype"/>
          <w:sz w:val="24"/>
          <w:szCs w:val="24"/>
          <w:lang w:val="es-DO"/>
        </w:rPr>
        <w:t xml:space="preserve">Para el año en cuestión, la Institución planteaba como objetivo la reducción del gasto en la canasta de alimentos para los ciudadanos. Esto en busca de llevar a la población la posibilidad de </w:t>
      </w:r>
      <w:r w:rsidR="0024056B">
        <w:rPr>
          <w:rFonts w:ascii="Palatino Linotype" w:hAnsi="Palatino Linotype"/>
          <w:sz w:val="24"/>
          <w:szCs w:val="24"/>
          <w:lang w:val="es-DO"/>
        </w:rPr>
        <w:t>contar con</w:t>
      </w:r>
      <w:r w:rsidRPr="008B2BF3">
        <w:rPr>
          <w:rFonts w:ascii="Palatino Linotype" w:hAnsi="Palatino Linotype"/>
          <w:sz w:val="24"/>
          <w:szCs w:val="24"/>
          <w:lang w:val="es-DO"/>
        </w:rPr>
        <w:t xml:space="preserve"> alimentos en condiciones óptimas y aportar a la alimentación y nutrición de l</w:t>
      </w:r>
      <w:r w:rsidR="0024056B">
        <w:rPr>
          <w:rFonts w:ascii="Palatino Linotype" w:hAnsi="Palatino Linotype"/>
          <w:sz w:val="24"/>
          <w:szCs w:val="24"/>
          <w:lang w:val="es-DO"/>
        </w:rPr>
        <w:t>a</w:t>
      </w:r>
      <w:r w:rsidRPr="008B2BF3">
        <w:rPr>
          <w:rFonts w:ascii="Palatino Linotype" w:hAnsi="Palatino Linotype"/>
          <w:sz w:val="24"/>
          <w:szCs w:val="24"/>
          <w:lang w:val="es-DO"/>
        </w:rPr>
        <w:t xml:space="preserve"> mism</w:t>
      </w:r>
      <w:r w:rsidR="0024056B">
        <w:rPr>
          <w:rFonts w:ascii="Palatino Linotype" w:hAnsi="Palatino Linotype"/>
          <w:sz w:val="24"/>
          <w:szCs w:val="24"/>
          <w:lang w:val="es-DO"/>
        </w:rPr>
        <w:t>a</w:t>
      </w:r>
      <w:r w:rsidRPr="008B2BF3">
        <w:rPr>
          <w:rFonts w:ascii="Palatino Linotype" w:hAnsi="Palatino Linotype"/>
          <w:sz w:val="24"/>
          <w:szCs w:val="24"/>
          <w:lang w:val="es-DO"/>
        </w:rPr>
        <w:t>. Dado esto, el Instituto se basó en la p</w:t>
      </w:r>
      <w:r>
        <w:rPr>
          <w:rFonts w:ascii="Palatino Linotype" w:hAnsi="Palatino Linotype"/>
          <w:sz w:val="24"/>
          <w:szCs w:val="24"/>
          <w:lang w:val="es-DO"/>
        </w:rPr>
        <w:t xml:space="preserve">royección al año de un total de 58.8 millones </w:t>
      </w:r>
      <w:r w:rsidRPr="008B2BF3">
        <w:rPr>
          <w:rFonts w:ascii="Palatino Linotype" w:hAnsi="Palatino Linotype"/>
          <w:sz w:val="24"/>
          <w:szCs w:val="24"/>
          <w:lang w:val="es-DO"/>
        </w:rPr>
        <w:t>con relación al ahorro de los ciudadanos en las compras al INESPRE</w:t>
      </w:r>
      <w:r w:rsidR="0068293A">
        <w:rPr>
          <w:rFonts w:ascii="Palatino Linotype" w:hAnsi="Palatino Linotype"/>
          <w:sz w:val="24"/>
          <w:szCs w:val="24"/>
          <w:lang w:val="es-DO"/>
        </w:rPr>
        <w:t xml:space="preserve"> como se puede visualizar en el gráfico siguiente</w:t>
      </w:r>
      <w:r w:rsidRPr="008B2BF3">
        <w:rPr>
          <w:rFonts w:ascii="Palatino Linotype" w:hAnsi="Palatino Linotype"/>
          <w:sz w:val="24"/>
          <w:szCs w:val="24"/>
          <w:lang w:val="es-DO"/>
        </w:rPr>
        <w:t>.</w:t>
      </w:r>
    </w:p>
    <w:p w14:paraId="41268351" w14:textId="77777777" w:rsidR="0068293A" w:rsidRPr="00E045BD" w:rsidRDefault="0068293A" w:rsidP="0068293A">
      <w:pPr>
        <w:jc w:val="center"/>
        <w:rPr>
          <w:rFonts w:ascii="Palatino Linotype" w:hAnsi="Palatino Linotype"/>
          <w:sz w:val="24"/>
          <w:szCs w:val="24"/>
          <w:lang w:val="es-DO"/>
        </w:rPr>
      </w:pPr>
      <w:r w:rsidRPr="00E045BD">
        <w:rPr>
          <w:rFonts w:ascii="Palatino Linotype" w:hAnsi="Palatino Linotype"/>
          <w:b/>
          <w:bCs/>
          <w:sz w:val="24"/>
          <w:szCs w:val="24"/>
          <w:lang w:val="es-DO"/>
        </w:rPr>
        <w:t xml:space="preserve">Gráfico </w:t>
      </w:r>
      <w:r>
        <w:rPr>
          <w:rFonts w:ascii="Palatino Linotype" w:hAnsi="Palatino Linotype"/>
          <w:b/>
          <w:bCs/>
          <w:sz w:val="24"/>
          <w:szCs w:val="24"/>
          <w:lang w:val="es-DO"/>
        </w:rPr>
        <w:t>3</w:t>
      </w:r>
      <w:r w:rsidRPr="00E045BD">
        <w:rPr>
          <w:rFonts w:ascii="Palatino Linotype" w:hAnsi="Palatino Linotype"/>
          <w:b/>
          <w:bCs/>
          <w:sz w:val="24"/>
          <w:szCs w:val="24"/>
          <w:lang w:val="es-DO"/>
        </w:rPr>
        <w:t>.</w:t>
      </w:r>
      <w:r w:rsidR="00C81764">
        <w:rPr>
          <w:rFonts w:ascii="Palatino Linotype" w:hAnsi="Palatino Linotype"/>
          <w:b/>
          <w:bCs/>
          <w:sz w:val="24"/>
          <w:szCs w:val="24"/>
          <w:lang w:val="es-DO"/>
        </w:rPr>
        <w:t xml:space="preserve"> </w:t>
      </w:r>
      <w:r>
        <w:rPr>
          <w:rFonts w:ascii="Palatino Linotype" w:hAnsi="Palatino Linotype"/>
          <w:sz w:val="24"/>
          <w:szCs w:val="24"/>
          <w:lang w:val="es-DO"/>
        </w:rPr>
        <w:t>Ahorro ciudadano en compra</w:t>
      </w:r>
      <w:r w:rsidRPr="00E045BD">
        <w:rPr>
          <w:rFonts w:ascii="Palatino Linotype" w:hAnsi="Palatino Linotype"/>
          <w:sz w:val="24"/>
          <w:szCs w:val="24"/>
          <w:lang w:val="es-DO"/>
        </w:rPr>
        <w:t>, 2021</w:t>
      </w:r>
    </w:p>
    <w:p w14:paraId="7D887F48" w14:textId="77777777" w:rsidR="00397347" w:rsidRDefault="00AC3A0D" w:rsidP="0068293A">
      <w:pPr>
        <w:jc w:val="center"/>
        <w:rPr>
          <w:lang w:val="es-DO"/>
        </w:rPr>
      </w:pPr>
      <w:r>
        <w:rPr>
          <w:noProof/>
          <w:lang w:val="es-DO" w:eastAsia="es-DO"/>
        </w:rPr>
        <w:drawing>
          <wp:inline distT="0" distB="0" distL="0" distR="0" wp14:anchorId="6A2DB1E2" wp14:editId="760E2096">
            <wp:extent cx="4572000" cy="2743200"/>
            <wp:effectExtent l="0" t="0" r="0" b="0"/>
            <wp:docPr id="34" name="Chart 34">
              <a:extLst xmlns:a="http://schemas.openxmlformats.org/drawingml/2006/main">
                <a:ext uri="{FF2B5EF4-FFF2-40B4-BE49-F238E27FC236}">
                  <a16:creationId xmlns:a16="http://schemas.microsoft.com/office/drawing/2014/main" id="{B670C4ED-5BCB-4112-8313-BECA88B0B7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887EA95" w14:textId="77777777" w:rsidR="0068293A" w:rsidRPr="00E045BD" w:rsidRDefault="0068293A" w:rsidP="0068293A">
      <w:pPr>
        <w:jc w:val="center"/>
        <w:rPr>
          <w:rFonts w:ascii="Palatino Linotype" w:hAnsi="Palatino Linotype"/>
          <w:sz w:val="20"/>
          <w:szCs w:val="20"/>
          <w:lang w:val="es-DO"/>
        </w:rPr>
      </w:pPr>
      <w:r w:rsidRPr="00E045BD">
        <w:rPr>
          <w:rFonts w:ascii="Palatino Linotype" w:hAnsi="Palatino Linotype"/>
          <w:b/>
          <w:bCs/>
          <w:sz w:val="20"/>
          <w:szCs w:val="20"/>
          <w:lang w:val="es-DO"/>
        </w:rPr>
        <w:t>Fuente:</w:t>
      </w:r>
      <w:r w:rsidRPr="00E045BD">
        <w:rPr>
          <w:rFonts w:ascii="Palatino Linotype" w:hAnsi="Palatino Linotype"/>
          <w:sz w:val="20"/>
          <w:szCs w:val="20"/>
          <w:lang w:val="es-DO"/>
        </w:rPr>
        <w:t xml:space="preserve"> Elaboración propia con datos de la Dirección de Comercialización.</w:t>
      </w:r>
    </w:p>
    <w:p w14:paraId="113F5908" w14:textId="77777777" w:rsidR="007F3633" w:rsidRDefault="007F3633">
      <w:pPr>
        <w:rPr>
          <w:lang w:val="es-DO"/>
        </w:rPr>
      </w:pPr>
    </w:p>
    <w:p w14:paraId="464747F8" w14:textId="77777777" w:rsidR="0068293A" w:rsidRPr="008A4283" w:rsidRDefault="0068293A" w:rsidP="008A4283">
      <w:pPr>
        <w:spacing w:line="360" w:lineRule="auto"/>
        <w:jc w:val="both"/>
        <w:rPr>
          <w:rFonts w:ascii="Palatino Linotype" w:hAnsi="Palatino Linotype"/>
          <w:sz w:val="24"/>
          <w:szCs w:val="24"/>
          <w:lang w:val="es-DO"/>
        </w:rPr>
      </w:pPr>
      <w:r w:rsidRPr="008B2BF3">
        <w:rPr>
          <w:rFonts w:ascii="Palatino Linotype" w:hAnsi="Palatino Linotype"/>
          <w:sz w:val="24"/>
          <w:szCs w:val="24"/>
          <w:lang w:val="es-DO"/>
        </w:rPr>
        <w:t xml:space="preserve">Asimismo, </w:t>
      </w:r>
      <w:r w:rsidR="00EE3E1B">
        <w:rPr>
          <w:rFonts w:ascii="Palatino Linotype" w:hAnsi="Palatino Linotype"/>
          <w:sz w:val="24"/>
          <w:szCs w:val="24"/>
          <w:lang w:val="es-DO"/>
        </w:rPr>
        <w:t xml:space="preserve">tomando en </w:t>
      </w:r>
      <w:r w:rsidRPr="008B2BF3">
        <w:rPr>
          <w:rFonts w:ascii="Palatino Linotype" w:hAnsi="Palatino Linotype"/>
          <w:sz w:val="24"/>
          <w:szCs w:val="24"/>
          <w:lang w:val="es-DO"/>
        </w:rPr>
        <w:t>consideración la pandemia y la economía a nivel mundial, el logro obtenido p</w:t>
      </w:r>
      <w:r>
        <w:rPr>
          <w:rFonts w:ascii="Palatino Linotype" w:hAnsi="Palatino Linotype"/>
          <w:sz w:val="24"/>
          <w:szCs w:val="24"/>
          <w:lang w:val="es-DO"/>
        </w:rPr>
        <w:t>or la Institución fue de un ahorro de 52.93 millones, teniendo en cuenta el aumento en gran medida del precio de los productos, de los cuales, el INESPRE logró una participación significativa</w:t>
      </w:r>
      <w:r w:rsidRPr="008B2BF3">
        <w:rPr>
          <w:rFonts w:ascii="Palatino Linotype" w:hAnsi="Palatino Linotype"/>
          <w:sz w:val="24"/>
          <w:szCs w:val="24"/>
          <w:lang w:val="es-DO"/>
        </w:rPr>
        <w:t xml:space="preserve">, lo </w:t>
      </w:r>
      <w:r w:rsidR="00EE3E1B" w:rsidRPr="008B2BF3">
        <w:rPr>
          <w:rFonts w:ascii="Palatino Linotype" w:hAnsi="Palatino Linotype"/>
          <w:sz w:val="24"/>
          <w:szCs w:val="24"/>
          <w:lang w:val="es-DO"/>
        </w:rPr>
        <w:t>que,</w:t>
      </w:r>
      <w:r w:rsidRPr="008B2BF3">
        <w:rPr>
          <w:rFonts w:ascii="Palatino Linotype" w:hAnsi="Palatino Linotype"/>
          <w:sz w:val="24"/>
          <w:szCs w:val="24"/>
          <w:lang w:val="es-DO"/>
        </w:rPr>
        <w:t xml:space="preserve"> en consecuencia, da por hecho que, los esfuerzos realizados para el logro de dicha meta </w:t>
      </w:r>
      <w:r w:rsidR="00EE3E1B">
        <w:rPr>
          <w:rFonts w:ascii="Palatino Linotype" w:hAnsi="Palatino Linotype"/>
          <w:sz w:val="24"/>
          <w:szCs w:val="24"/>
          <w:lang w:val="es-DO"/>
        </w:rPr>
        <w:t xml:space="preserve">evidencian </w:t>
      </w:r>
      <w:r w:rsidRPr="008B2BF3">
        <w:rPr>
          <w:rFonts w:ascii="Palatino Linotype" w:hAnsi="Palatino Linotype"/>
          <w:sz w:val="24"/>
          <w:szCs w:val="24"/>
          <w:lang w:val="es-DO"/>
        </w:rPr>
        <w:t xml:space="preserve">un buen desempeño relativamente en </w:t>
      </w:r>
      <w:r w:rsidRPr="008B2BF3">
        <w:rPr>
          <w:rFonts w:ascii="Palatino Linotype" w:hAnsi="Palatino Linotype"/>
          <w:sz w:val="24"/>
          <w:szCs w:val="24"/>
          <w:lang w:val="es-DO"/>
        </w:rPr>
        <w:lastRenderedPageBreak/>
        <w:t>comparación con la meta proyectada.</w:t>
      </w:r>
      <w:r>
        <w:rPr>
          <w:rFonts w:ascii="Palatino Linotype" w:hAnsi="Palatino Linotype"/>
          <w:sz w:val="24"/>
          <w:szCs w:val="24"/>
          <w:lang w:val="es-DO"/>
        </w:rPr>
        <w:t xml:space="preserve"> A pesar de no lograrse alcanzar los 58.8 millones estipulados, se pudo alcanzar un 90% en relación con lo programado.</w:t>
      </w:r>
    </w:p>
    <w:tbl>
      <w:tblPr>
        <w:tblStyle w:val="Tablaconcuadrcula"/>
        <w:tblpPr w:leftFromText="180" w:rightFromText="180" w:vertAnchor="text" w:horzAnchor="margin" w:tblpY="185"/>
        <w:tblW w:w="0" w:type="auto"/>
        <w:tblLook w:val="04A0" w:firstRow="1" w:lastRow="0" w:firstColumn="1" w:lastColumn="0" w:noHBand="0" w:noVBand="1"/>
      </w:tblPr>
      <w:tblGrid>
        <w:gridCol w:w="4221"/>
        <w:gridCol w:w="5119"/>
      </w:tblGrid>
      <w:tr w:rsidR="007F3633" w:rsidRPr="00C60A72" w14:paraId="0FD09695" w14:textId="77777777" w:rsidTr="00B3753F">
        <w:tc>
          <w:tcPr>
            <w:tcW w:w="4225" w:type="dxa"/>
            <w:tcBorders>
              <w:right w:val="single" w:sz="12" w:space="0" w:color="auto"/>
            </w:tcBorders>
            <w:shd w:val="clear" w:color="auto" w:fill="385623" w:themeFill="accent6" w:themeFillShade="80"/>
            <w:vAlign w:val="center"/>
          </w:tcPr>
          <w:p w14:paraId="37A0DA8C" w14:textId="77777777" w:rsidR="007F3633" w:rsidRPr="0066650D" w:rsidRDefault="007F3633" w:rsidP="00B3753F">
            <w:pPr>
              <w:jc w:val="center"/>
              <w:rPr>
                <w:rFonts w:ascii="Palatino Linotype" w:hAnsi="Palatino Linotype"/>
                <w:b/>
                <w:bCs/>
                <w:color w:val="FFFFFF" w:themeColor="background1"/>
                <w:sz w:val="24"/>
                <w:szCs w:val="24"/>
                <w:lang w:val="es-DO"/>
              </w:rPr>
            </w:pPr>
            <w:r w:rsidRPr="0066650D">
              <w:rPr>
                <w:rFonts w:ascii="Palatino Linotype" w:hAnsi="Palatino Linotype"/>
                <w:b/>
                <w:bCs/>
                <w:color w:val="FFFFFF" w:themeColor="background1"/>
                <w:sz w:val="24"/>
                <w:szCs w:val="24"/>
                <w:lang w:val="es-DO"/>
              </w:rPr>
              <w:t>Resultado Institucional 1.</w:t>
            </w:r>
            <w:r>
              <w:rPr>
                <w:rFonts w:ascii="Palatino Linotype" w:hAnsi="Palatino Linotype"/>
                <w:b/>
                <w:bCs/>
                <w:color w:val="FFFFFF" w:themeColor="background1"/>
                <w:sz w:val="24"/>
                <w:szCs w:val="24"/>
                <w:lang w:val="es-DO"/>
              </w:rPr>
              <w:t>3</w:t>
            </w:r>
          </w:p>
        </w:tc>
        <w:tc>
          <w:tcPr>
            <w:tcW w:w="5125" w:type="dxa"/>
            <w:tcBorders>
              <w:top w:val="single" w:sz="12" w:space="0" w:color="auto"/>
              <w:left w:val="single" w:sz="12" w:space="0" w:color="auto"/>
              <w:bottom w:val="single" w:sz="12" w:space="0" w:color="auto"/>
              <w:right w:val="single" w:sz="12" w:space="0" w:color="auto"/>
            </w:tcBorders>
          </w:tcPr>
          <w:p w14:paraId="30ED0474" w14:textId="77777777" w:rsidR="007F3633" w:rsidRPr="0066650D" w:rsidRDefault="007F3633" w:rsidP="00B3753F">
            <w:pPr>
              <w:rPr>
                <w:rFonts w:ascii="Palatino Linotype" w:hAnsi="Palatino Linotype"/>
                <w:lang w:val="es-DO"/>
              </w:rPr>
            </w:pPr>
            <w:r>
              <w:rPr>
                <w:rFonts w:ascii="Palatino Linotype" w:hAnsi="Palatino Linotype"/>
                <w:lang w:val="es-DO"/>
              </w:rPr>
              <w:t xml:space="preserve">Mejorada la competencia de los productores agropecuarios afiliados para la comercialización en el mercado local e internacional.  </w:t>
            </w:r>
          </w:p>
        </w:tc>
      </w:tr>
    </w:tbl>
    <w:p w14:paraId="502D8DB2" w14:textId="77777777" w:rsidR="008A4283" w:rsidRDefault="008A4283" w:rsidP="008A4283">
      <w:pPr>
        <w:rPr>
          <w:rFonts w:ascii="Palatino Linotype" w:hAnsi="Palatino Linotype"/>
          <w:lang w:val="es-DO"/>
        </w:rPr>
      </w:pPr>
    </w:p>
    <w:p w14:paraId="7EA1CF02" w14:textId="4DA97A05" w:rsidR="000E3452" w:rsidRPr="000E3452" w:rsidRDefault="008A4283" w:rsidP="000E3452">
      <w:pPr>
        <w:spacing w:line="360" w:lineRule="auto"/>
        <w:jc w:val="both"/>
        <w:rPr>
          <w:rFonts w:ascii="Palatino Linotype" w:hAnsi="Palatino Linotype"/>
          <w:sz w:val="24"/>
          <w:szCs w:val="24"/>
          <w:lang w:val="es-DO"/>
        </w:rPr>
      </w:pPr>
      <w:r w:rsidRPr="00CB3C17">
        <w:rPr>
          <w:rFonts w:ascii="Palatino Linotype" w:hAnsi="Palatino Linotype"/>
          <w:sz w:val="24"/>
          <w:szCs w:val="24"/>
          <w:lang w:val="es-DO"/>
        </w:rPr>
        <w:t xml:space="preserve">En el </w:t>
      </w:r>
      <w:r w:rsidR="00322BA9" w:rsidRPr="00322BA9">
        <w:rPr>
          <w:rFonts w:ascii="Palatino Linotype" w:hAnsi="Palatino Linotype"/>
          <w:b/>
          <w:bCs/>
          <w:sz w:val="24"/>
          <w:szCs w:val="24"/>
          <w:lang w:val="es-DO"/>
        </w:rPr>
        <w:t>G</w:t>
      </w:r>
      <w:r w:rsidRPr="00322BA9">
        <w:rPr>
          <w:rFonts w:ascii="Palatino Linotype" w:hAnsi="Palatino Linotype"/>
          <w:b/>
          <w:bCs/>
          <w:sz w:val="24"/>
          <w:szCs w:val="24"/>
          <w:lang w:val="es-DO"/>
        </w:rPr>
        <w:t xml:space="preserve">ráfico </w:t>
      </w:r>
      <w:r w:rsidR="00322BA9" w:rsidRPr="00322BA9">
        <w:rPr>
          <w:rFonts w:ascii="Palatino Linotype" w:hAnsi="Palatino Linotype"/>
          <w:b/>
          <w:bCs/>
          <w:sz w:val="24"/>
          <w:szCs w:val="24"/>
          <w:lang w:val="es-DO"/>
        </w:rPr>
        <w:t>4</w:t>
      </w:r>
      <w:r w:rsidR="000D5CFB">
        <w:rPr>
          <w:rFonts w:ascii="Palatino Linotype" w:hAnsi="Palatino Linotype"/>
          <w:b/>
          <w:bCs/>
          <w:sz w:val="24"/>
          <w:szCs w:val="24"/>
          <w:lang w:val="es-DO"/>
        </w:rPr>
        <w:t xml:space="preserve"> </w:t>
      </w:r>
      <w:r w:rsidRPr="00CB3C17">
        <w:rPr>
          <w:rFonts w:ascii="Palatino Linotype" w:hAnsi="Palatino Linotype"/>
          <w:sz w:val="24"/>
          <w:szCs w:val="24"/>
          <w:lang w:val="es-DO"/>
        </w:rPr>
        <w:t xml:space="preserve">que se observa </w:t>
      </w:r>
      <w:r w:rsidR="00322BA9">
        <w:rPr>
          <w:rFonts w:ascii="Palatino Linotype" w:hAnsi="Palatino Linotype"/>
          <w:sz w:val="24"/>
          <w:szCs w:val="24"/>
          <w:lang w:val="es-DO"/>
        </w:rPr>
        <w:t>más adelante</w:t>
      </w:r>
      <w:r w:rsidRPr="00CB3C17">
        <w:rPr>
          <w:rFonts w:ascii="Palatino Linotype" w:hAnsi="Palatino Linotype"/>
          <w:sz w:val="24"/>
          <w:szCs w:val="24"/>
          <w:lang w:val="es-DO"/>
        </w:rPr>
        <w:t>, se aprecia la mejora de la competencia de los productores agropecuarios y su afiliación para el comercio tanto en el mercado local como internacional. La meta proyectada por el I</w:t>
      </w:r>
      <w:r>
        <w:rPr>
          <w:rFonts w:ascii="Palatino Linotype" w:hAnsi="Palatino Linotype"/>
          <w:sz w:val="24"/>
          <w:szCs w:val="24"/>
          <w:lang w:val="es-DO"/>
        </w:rPr>
        <w:t>NESPRE estaba basada en el logro de</w:t>
      </w:r>
      <w:r w:rsidRPr="00CB3C17">
        <w:rPr>
          <w:rFonts w:ascii="Palatino Linotype" w:hAnsi="Palatino Linotype"/>
          <w:sz w:val="24"/>
          <w:szCs w:val="24"/>
          <w:lang w:val="es-DO"/>
        </w:rPr>
        <w:t xml:space="preserve">l 90% de productores afiliados a la Institución, a pesar de las adversidades, el alcance no fue lo proyectado por un total de 12.22% por debajo de la programación, lográndose un 77.78% de productores que se afiliaron a los programas de la Institución en el 2021. </w:t>
      </w:r>
    </w:p>
    <w:p w14:paraId="208F8EC4" w14:textId="77777777" w:rsidR="000E3452" w:rsidRPr="00E045BD" w:rsidRDefault="000E3452" w:rsidP="000E3452">
      <w:pPr>
        <w:jc w:val="center"/>
        <w:rPr>
          <w:rFonts w:ascii="Palatino Linotype" w:hAnsi="Palatino Linotype"/>
          <w:sz w:val="24"/>
          <w:szCs w:val="24"/>
          <w:lang w:val="es-DO"/>
        </w:rPr>
      </w:pPr>
      <w:r w:rsidRPr="00E045BD">
        <w:rPr>
          <w:rFonts w:ascii="Palatino Linotype" w:hAnsi="Palatino Linotype"/>
          <w:b/>
          <w:bCs/>
          <w:sz w:val="24"/>
          <w:szCs w:val="24"/>
          <w:lang w:val="es-DO"/>
        </w:rPr>
        <w:t xml:space="preserve">Gráfico </w:t>
      </w:r>
      <w:r>
        <w:rPr>
          <w:rFonts w:ascii="Palatino Linotype" w:hAnsi="Palatino Linotype"/>
          <w:b/>
          <w:bCs/>
          <w:sz w:val="24"/>
          <w:szCs w:val="24"/>
          <w:lang w:val="es-DO"/>
        </w:rPr>
        <w:t>4</w:t>
      </w:r>
      <w:r w:rsidRPr="00E045BD">
        <w:rPr>
          <w:rFonts w:ascii="Palatino Linotype" w:hAnsi="Palatino Linotype"/>
          <w:b/>
          <w:bCs/>
          <w:sz w:val="24"/>
          <w:szCs w:val="24"/>
          <w:lang w:val="es-DO"/>
        </w:rPr>
        <w:t>.</w:t>
      </w:r>
      <w:r w:rsidR="00C81764">
        <w:rPr>
          <w:rFonts w:ascii="Palatino Linotype" w:hAnsi="Palatino Linotype"/>
          <w:b/>
          <w:bCs/>
          <w:sz w:val="24"/>
          <w:szCs w:val="24"/>
          <w:lang w:val="es-DO"/>
        </w:rPr>
        <w:t xml:space="preserve"> </w:t>
      </w:r>
      <w:r>
        <w:rPr>
          <w:rFonts w:ascii="Palatino Linotype" w:hAnsi="Palatino Linotype"/>
          <w:sz w:val="24"/>
          <w:szCs w:val="24"/>
          <w:lang w:val="es-DO"/>
        </w:rPr>
        <w:t>Afiliaciones y cupos de capacitaciones completadas</w:t>
      </w:r>
      <w:r w:rsidRPr="00E045BD">
        <w:rPr>
          <w:rFonts w:ascii="Palatino Linotype" w:hAnsi="Palatino Linotype"/>
          <w:sz w:val="24"/>
          <w:szCs w:val="24"/>
          <w:lang w:val="es-DO"/>
        </w:rPr>
        <w:t>, 2021</w:t>
      </w:r>
    </w:p>
    <w:p w14:paraId="3E64C59A" w14:textId="77777777" w:rsidR="000E3452" w:rsidRDefault="000E3452" w:rsidP="000E3452">
      <w:pPr>
        <w:jc w:val="center"/>
        <w:rPr>
          <w:lang w:val="es-DO"/>
        </w:rPr>
      </w:pPr>
      <w:r>
        <w:rPr>
          <w:noProof/>
          <w:lang w:val="es-DO" w:eastAsia="es-DO"/>
        </w:rPr>
        <w:drawing>
          <wp:inline distT="0" distB="0" distL="0" distR="0" wp14:anchorId="17051381" wp14:editId="38C9FCD4">
            <wp:extent cx="5270500" cy="2514600"/>
            <wp:effectExtent l="0" t="0" r="6350" b="0"/>
            <wp:docPr id="35" name="Chart 35">
              <a:extLst xmlns:a="http://schemas.openxmlformats.org/drawingml/2006/main">
                <a:ext uri="{FF2B5EF4-FFF2-40B4-BE49-F238E27FC236}">
                  <a16:creationId xmlns:a16="http://schemas.microsoft.com/office/drawing/2014/main" id="{2C4CAF44-3484-449B-8AD7-60347C1499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AFD7AF7" w14:textId="77777777" w:rsidR="000E3452" w:rsidRDefault="000E3452" w:rsidP="000E3452">
      <w:pPr>
        <w:contextualSpacing/>
        <w:jc w:val="center"/>
        <w:rPr>
          <w:rFonts w:ascii="Palatino Linotype" w:hAnsi="Palatino Linotype"/>
          <w:sz w:val="20"/>
          <w:szCs w:val="20"/>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de la</w:t>
      </w:r>
    </w:p>
    <w:p w14:paraId="29631D4A" w14:textId="77777777" w:rsidR="000E3452" w:rsidRDefault="000E3452" w:rsidP="000E3452">
      <w:pPr>
        <w:contextualSpacing/>
        <w:jc w:val="center"/>
        <w:rPr>
          <w:rFonts w:ascii="Palatino Linotype" w:hAnsi="Palatino Linotype"/>
          <w:sz w:val="24"/>
          <w:szCs w:val="24"/>
          <w:lang w:val="es-DO"/>
        </w:rPr>
      </w:pPr>
      <w:r w:rsidRPr="00322BA9">
        <w:rPr>
          <w:rFonts w:ascii="Palatino Linotype" w:hAnsi="Palatino Linotype"/>
          <w:sz w:val="20"/>
          <w:szCs w:val="20"/>
          <w:lang w:val="es-DO"/>
        </w:rPr>
        <w:t>Dirección Agropecuaria, Normas y Tecnología Alimentaria</w:t>
      </w:r>
    </w:p>
    <w:p w14:paraId="5A676544" w14:textId="77777777" w:rsidR="000E3452" w:rsidRDefault="000E3452" w:rsidP="008A4283">
      <w:pPr>
        <w:spacing w:line="360" w:lineRule="auto"/>
        <w:jc w:val="both"/>
        <w:rPr>
          <w:rFonts w:ascii="Palatino Linotype" w:hAnsi="Palatino Linotype"/>
          <w:sz w:val="24"/>
          <w:szCs w:val="24"/>
          <w:lang w:val="es-DO"/>
        </w:rPr>
      </w:pPr>
    </w:p>
    <w:p w14:paraId="4BA4C32F" w14:textId="77777777" w:rsidR="008A4283" w:rsidRPr="00CB3C17" w:rsidRDefault="008A4283" w:rsidP="008A4283">
      <w:pPr>
        <w:spacing w:line="360" w:lineRule="auto"/>
        <w:jc w:val="both"/>
        <w:rPr>
          <w:rFonts w:ascii="Palatino Linotype" w:hAnsi="Palatino Linotype"/>
          <w:sz w:val="24"/>
          <w:szCs w:val="24"/>
          <w:lang w:val="es-DO"/>
        </w:rPr>
      </w:pPr>
      <w:r w:rsidRPr="00CB3C17">
        <w:rPr>
          <w:rFonts w:ascii="Palatino Linotype" w:hAnsi="Palatino Linotype"/>
          <w:sz w:val="24"/>
          <w:szCs w:val="24"/>
          <w:lang w:val="es-DO"/>
        </w:rPr>
        <w:t>No obstante, el porcentaje de afiliación de las cooperativas se programó para un logro del 24%, el cual con éxito se</w:t>
      </w:r>
      <w:r>
        <w:rPr>
          <w:rFonts w:ascii="Palatino Linotype" w:hAnsi="Palatino Linotype"/>
          <w:sz w:val="24"/>
          <w:szCs w:val="24"/>
          <w:lang w:val="es-DO"/>
        </w:rPr>
        <w:t xml:space="preserve"> completó tal cual lo proyectado</w:t>
      </w:r>
      <w:r w:rsidRPr="00CB3C17">
        <w:rPr>
          <w:rFonts w:ascii="Palatino Linotype" w:hAnsi="Palatino Linotype"/>
          <w:sz w:val="24"/>
          <w:szCs w:val="24"/>
          <w:lang w:val="es-DO"/>
        </w:rPr>
        <w:t xml:space="preserve">. </w:t>
      </w:r>
      <w:r>
        <w:rPr>
          <w:rFonts w:ascii="Palatino Linotype" w:hAnsi="Palatino Linotype"/>
          <w:sz w:val="24"/>
          <w:szCs w:val="24"/>
          <w:lang w:val="es-DO"/>
        </w:rPr>
        <w:t xml:space="preserve">Por otro lado, </w:t>
      </w:r>
      <w:r w:rsidRPr="00CB3C17">
        <w:rPr>
          <w:rFonts w:ascii="Palatino Linotype" w:hAnsi="Palatino Linotype"/>
          <w:sz w:val="24"/>
          <w:szCs w:val="24"/>
          <w:lang w:val="es-DO"/>
        </w:rPr>
        <w:t xml:space="preserve">los cupos de </w:t>
      </w:r>
      <w:r w:rsidRPr="00CB3C17">
        <w:rPr>
          <w:rFonts w:ascii="Palatino Linotype" w:hAnsi="Palatino Linotype"/>
          <w:sz w:val="24"/>
          <w:szCs w:val="24"/>
          <w:lang w:val="es-DO"/>
        </w:rPr>
        <w:lastRenderedPageBreak/>
        <w:t>capacitación completados para el manejo de productos agropecuarios y agroindus</w:t>
      </w:r>
      <w:r>
        <w:rPr>
          <w:rFonts w:ascii="Palatino Linotype" w:hAnsi="Palatino Linotype"/>
          <w:sz w:val="24"/>
          <w:szCs w:val="24"/>
          <w:lang w:val="es-DO"/>
        </w:rPr>
        <w:t>triales, solo se logró un alcance de un 31.86% siendo lo programado un 60%,</w:t>
      </w:r>
      <w:r w:rsidRPr="00CB3C17">
        <w:rPr>
          <w:rFonts w:ascii="Palatino Linotype" w:hAnsi="Palatino Linotype"/>
          <w:sz w:val="24"/>
          <w:szCs w:val="24"/>
          <w:lang w:val="es-DO"/>
        </w:rPr>
        <w:t xml:space="preserve"> es decir</w:t>
      </w:r>
      <w:r>
        <w:rPr>
          <w:rFonts w:ascii="Palatino Linotype" w:hAnsi="Palatino Linotype"/>
          <w:sz w:val="24"/>
          <w:szCs w:val="24"/>
          <w:lang w:val="es-DO"/>
        </w:rPr>
        <w:t xml:space="preserve"> que solo se completó</w:t>
      </w:r>
      <w:r w:rsidRPr="00CB3C17">
        <w:rPr>
          <w:rFonts w:ascii="Palatino Linotype" w:hAnsi="Palatino Linotype"/>
          <w:sz w:val="24"/>
          <w:szCs w:val="24"/>
          <w:lang w:val="es-DO"/>
        </w:rPr>
        <w:t xml:space="preserve"> un 1.86% </w:t>
      </w:r>
      <w:r w:rsidR="00624605">
        <w:rPr>
          <w:rFonts w:ascii="Palatino Linotype" w:hAnsi="Palatino Linotype"/>
          <w:sz w:val="24"/>
          <w:szCs w:val="24"/>
          <w:lang w:val="es-DO"/>
        </w:rPr>
        <w:t>por encima de l</w:t>
      </w:r>
      <w:r w:rsidRPr="00CB3C17">
        <w:rPr>
          <w:rFonts w:ascii="Palatino Linotype" w:hAnsi="Palatino Linotype"/>
          <w:sz w:val="24"/>
          <w:szCs w:val="24"/>
          <w:lang w:val="es-DO"/>
        </w:rPr>
        <w:t xml:space="preserve">a mitad. </w:t>
      </w:r>
    </w:p>
    <w:p w14:paraId="0AE0C7FB" w14:textId="77777777" w:rsidR="00322BA9" w:rsidRPr="00322BA9" w:rsidRDefault="008A4283" w:rsidP="000E3452">
      <w:pPr>
        <w:spacing w:line="360" w:lineRule="auto"/>
        <w:jc w:val="both"/>
        <w:rPr>
          <w:rFonts w:ascii="Palatino Linotype" w:hAnsi="Palatino Linotype"/>
          <w:sz w:val="20"/>
          <w:szCs w:val="20"/>
          <w:lang w:val="es-DO"/>
        </w:rPr>
        <w:sectPr w:rsidR="00322BA9" w:rsidRPr="00322BA9" w:rsidSect="004419CE">
          <w:footerReference w:type="default" r:id="rId14"/>
          <w:pgSz w:w="12240" w:h="15840"/>
          <w:pgMar w:top="1440" w:right="1440" w:bottom="1440" w:left="1440" w:header="720" w:footer="720" w:gutter="0"/>
          <w:pgNumType w:start="3"/>
          <w:cols w:space="720"/>
          <w:docGrid w:linePitch="360"/>
        </w:sectPr>
      </w:pPr>
      <w:r w:rsidRPr="00CB3C17">
        <w:rPr>
          <w:rFonts w:ascii="Palatino Linotype" w:hAnsi="Palatino Linotype"/>
          <w:sz w:val="24"/>
          <w:szCs w:val="24"/>
          <w:lang w:val="es-DO"/>
        </w:rPr>
        <w:t xml:space="preserve">Cabe destacar que, cada una de estas actividades programadas estaban bajo la sombrilla de la situación sanitaria. A raíz de esto, algunas de las causas que aportaron negativamente al desarrollo de </w:t>
      </w:r>
      <w:r w:rsidR="00441A35" w:rsidRPr="00CB3C17">
        <w:rPr>
          <w:rFonts w:ascii="Palatino Linotype" w:hAnsi="Palatino Linotype"/>
          <w:sz w:val="24"/>
          <w:szCs w:val="24"/>
          <w:lang w:val="es-DO"/>
        </w:rPr>
        <w:t>estas</w:t>
      </w:r>
      <w:r w:rsidRPr="00CB3C17">
        <w:rPr>
          <w:rFonts w:ascii="Palatino Linotype" w:hAnsi="Palatino Linotype"/>
          <w:sz w:val="24"/>
          <w:szCs w:val="24"/>
          <w:lang w:val="es-DO"/>
        </w:rPr>
        <w:t xml:space="preserve"> fueron la dificultad de espacios por distanciamiento, </w:t>
      </w:r>
      <w:r>
        <w:rPr>
          <w:rFonts w:ascii="Palatino Linotype" w:hAnsi="Palatino Linotype"/>
          <w:sz w:val="24"/>
          <w:szCs w:val="24"/>
          <w:lang w:val="es-DO"/>
        </w:rPr>
        <w:t xml:space="preserve">como se da </w:t>
      </w:r>
      <w:r w:rsidRPr="00CB3C17">
        <w:rPr>
          <w:rFonts w:ascii="Palatino Linotype" w:hAnsi="Palatino Linotype"/>
          <w:sz w:val="24"/>
          <w:szCs w:val="24"/>
          <w:lang w:val="es-DO"/>
        </w:rPr>
        <w:t>en el caso del porcentaje de productores afiliados al INESPRE</w:t>
      </w:r>
      <w:r>
        <w:rPr>
          <w:rFonts w:ascii="Palatino Linotype" w:hAnsi="Palatino Linotype"/>
          <w:sz w:val="24"/>
          <w:szCs w:val="24"/>
          <w:lang w:val="es-DO"/>
        </w:rPr>
        <w:t xml:space="preserve">. </w:t>
      </w:r>
      <w:r w:rsidR="00441A35">
        <w:rPr>
          <w:rFonts w:ascii="Palatino Linotype" w:hAnsi="Palatino Linotype"/>
          <w:sz w:val="24"/>
          <w:szCs w:val="24"/>
          <w:lang w:val="es-DO"/>
        </w:rPr>
        <w:t>Por tal razón</w:t>
      </w:r>
      <w:r>
        <w:rPr>
          <w:rFonts w:ascii="Palatino Linotype" w:hAnsi="Palatino Linotype"/>
          <w:sz w:val="24"/>
          <w:szCs w:val="24"/>
          <w:lang w:val="es-DO"/>
        </w:rPr>
        <w:t>,</w:t>
      </w:r>
      <w:r w:rsidR="00441A35">
        <w:rPr>
          <w:rFonts w:ascii="Palatino Linotype" w:hAnsi="Palatino Linotype"/>
          <w:sz w:val="24"/>
          <w:szCs w:val="24"/>
          <w:lang w:val="es-DO"/>
        </w:rPr>
        <w:t xml:space="preserve"> muchos </w:t>
      </w:r>
      <w:r w:rsidRPr="00CB3C17">
        <w:rPr>
          <w:rFonts w:ascii="Palatino Linotype" w:hAnsi="Palatino Linotype"/>
          <w:sz w:val="24"/>
          <w:szCs w:val="24"/>
          <w:lang w:val="es-DO"/>
        </w:rPr>
        <w:t xml:space="preserve">se vieron limitados </w:t>
      </w:r>
      <w:r w:rsidR="00624605">
        <w:rPr>
          <w:rFonts w:ascii="Palatino Linotype" w:hAnsi="Palatino Linotype"/>
          <w:sz w:val="24"/>
          <w:szCs w:val="24"/>
          <w:lang w:val="es-DO"/>
        </w:rPr>
        <w:t>a</w:t>
      </w:r>
      <w:r w:rsidRPr="00CB3C17">
        <w:rPr>
          <w:rFonts w:ascii="Palatino Linotype" w:hAnsi="Palatino Linotype"/>
          <w:sz w:val="24"/>
          <w:szCs w:val="24"/>
          <w:lang w:val="es-DO"/>
        </w:rPr>
        <w:t xml:space="preserve"> participar en las actividades por la posible aglomeración</w:t>
      </w:r>
      <w:r>
        <w:rPr>
          <w:rFonts w:ascii="Palatino Linotype" w:hAnsi="Palatino Linotype"/>
          <w:sz w:val="24"/>
          <w:szCs w:val="24"/>
          <w:lang w:val="es-DO"/>
        </w:rPr>
        <w:t xml:space="preserve"> dentro de los espacios establecidos</w:t>
      </w:r>
      <w:r w:rsidRPr="00CB3C17">
        <w:rPr>
          <w:rFonts w:ascii="Palatino Linotype" w:hAnsi="Palatino Linotype"/>
          <w:sz w:val="24"/>
          <w:szCs w:val="24"/>
          <w:lang w:val="es-DO"/>
        </w:rPr>
        <w:t>. Así por igual, los cupos de capacitación se completaron a la mitad en consideración con los espacios y el distanciamiento social</w:t>
      </w:r>
      <w:r>
        <w:rPr>
          <w:rFonts w:ascii="Palatino Linotype" w:hAnsi="Palatino Linotype"/>
          <w:sz w:val="24"/>
          <w:szCs w:val="24"/>
          <w:lang w:val="es-DO"/>
        </w:rPr>
        <w:t xml:space="preserve"> en búsqueda de garantizar la salud de los involucrados</w:t>
      </w:r>
      <w:r w:rsidRPr="00CB3C17">
        <w:rPr>
          <w:rFonts w:ascii="Palatino Linotype" w:hAnsi="Palatino Linotype"/>
          <w:sz w:val="24"/>
          <w:szCs w:val="24"/>
          <w:lang w:val="es-DO"/>
        </w:rPr>
        <w:t xml:space="preserve">.  </w:t>
      </w:r>
    </w:p>
    <w:p w14:paraId="6C649CDB" w14:textId="77777777" w:rsidR="002A320B" w:rsidRDefault="002A320B" w:rsidP="002A320B">
      <w:pPr>
        <w:pStyle w:val="Ttulo1"/>
        <w:jc w:val="center"/>
        <w:rPr>
          <w:rFonts w:ascii="Palatino Linotype" w:hAnsi="Palatino Linotype"/>
          <w:b/>
          <w:bCs/>
          <w:color w:val="002060"/>
          <w:lang w:val="es-DO"/>
        </w:rPr>
      </w:pPr>
      <w:bookmarkStart w:id="2" w:name="_Toc100305483"/>
      <w:r>
        <w:rPr>
          <w:rFonts w:ascii="Palatino Linotype" w:hAnsi="Palatino Linotype"/>
          <w:b/>
          <w:bCs/>
          <w:color w:val="002060"/>
          <w:lang w:val="es-DO"/>
        </w:rPr>
        <w:lastRenderedPageBreak/>
        <w:t>PRODUCTOS TERMINALES – EJE 1</w:t>
      </w:r>
      <w:bookmarkEnd w:id="2"/>
    </w:p>
    <w:p w14:paraId="6AE271FF" w14:textId="77777777" w:rsidR="00457068" w:rsidRDefault="00457068" w:rsidP="00457068">
      <w:pPr>
        <w:rPr>
          <w:lang w:val="es-DO"/>
        </w:rPr>
      </w:pPr>
    </w:p>
    <w:p w14:paraId="0C3C27F8" w14:textId="77777777" w:rsidR="00457068" w:rsidRPr="002C259F" w:rsidRDefault="002C259F" w:rsidP="002C259F">
      <w:pPr>
        <w:spacing w:line="360" w:lineRule="auto"/>
        <w:jc w:val="both"/>
        <w:rPr>
          <w:rFonts w:ascii="Palatino Linotype" w:hAnsi="Palatino Linotype"/>
          <w:sz w:val="24"/>
          <w:szCs w:val="24"/>
          <w:lang w:val="es-DO"/>
        </w:rPr>
      </w:pPr>
      <w:r w:rsidRPr="002C259F">
        <w:rPr>
          <w:rFonts w:ascii="Palatino Linotype" w:hAnsi="Palatino Linotype"/>
          <w:sz w:val="24"/>
          <w:szCs w:val="24"/>
          <w:lang w:val="es-DO"/>
        </w:rPr>
        <w:t>Los productos terminales se refiere</w:t>
      </w:r>
      <w:r>
        <w:rPr>
          <w:rFonts w:ascii="Palatino Linotype" w:hAnsi="Palatino Linotype"/>
          <w:sz w:val="24"/>
          <w:szCs w:val="24"/>
          <w:lang w:val="es-DO"/>
        </w:rPr>
        <w:t>n</w:t>
      </w:r>
      <w:r w:rsidRPr="002C259F">
        <w:rPr>
          <w:rFonts w:ascii="Palatino Linotype" w:hAnsi="Palatino Linotype"/>
          <w:sz w:val="24"/>
          <w:szCs w:val="24"/>
          <w:lang w:val="es-DO"/>
        </w:rPr>
        <w:t xml:space="preserve"> a los bienes y servicios que genera </w:t>
      </w:r>
      <w:r>
        <w:rPr>
          <w:rFonts w:ascii="Palatino Linotype" w:hAnsi="Palatino Linotype"/>
          <w:sz w:val="24"/>
          <w:szCs w:val="24"/>
          <w:lang w:val="es-DO"/>
        </w:rPr>
        <w:t>una</w:t>
      </w:r>
      <w:r w:rsidRPr="002C259F">
        <w:rPr>
          <w:rFonts w:ascii="Palatino Linotype" w:hAnsi="Palatino Linotype"/>
          <w:sz w:val="24"/>
          <w:szCs w:val="24"/>
          <w:lang w:val="es-DO"/>
        </w:rPr>
        <w:t xml:space="preserve"> institución para satisfacer necesidades sociales contribuyendo de este modo en forma directa al logro de los resultados institucionales y por ende a los resultados sectoriales del PNPSP y las políticas priorizadas en beneficio de la población. </w:t>
      </w:r>
      <w:r>
        <w:rPr>
          <w:rFonts w:ascii="Palatino Linotype" w:hAnsi="Palatino Linotype"/>
          <w:sz w:val="24"/>
          <w:szCs w:val="24"/>
          <w:lang w:val="es-DO"/>
        </w:rPr>
        <w:t xml:space="preserve">En el caso del INESPRE, estos productos los vemos detallados </w:t>
      </w:r>
      <w:r w:rsidRPr="002C259F">
        <w:rPr>
          <w:rFonts w:ascii="Palatino Linotype" w:hAnsi="Palatino Linotype"/>
          <w:sz w:val="24"/>
          <w:szCs w:val="24"/>
          <w:lang w:val="es-DO"/>
        </w:rPr>
        <w:t>seguidamente</w:t>
      </w:r>
      <w:r>
        <w:rPr>
          <w:rFonts w:ascii="Palatino Linotype" w:hAnsi="Palatino Linotype"/>
          <w:sz w:val="24"/>
          <w:szCs w:val="24"/>
          <w:lang w:val="es-DO"/>
        </w:rPr>
        <w:t>.</w:t>
      </w:r>
    </w:p>
    <w:p w14:paraId="7AD610F5" w14:textId="77777777" w:rsidR="002C259F" w:rsidRDefault="002C259F" w:rsidP="00457068">
      <w:pPr>
        <w:rPr>
          <w:lang w:val="es-DO"/>
        </w:rPr>
      </w:pPr>
    </w:p>
    <w:tbl>
      <w:tblPr>
        <w:tblStyle w:val="Tablaconcuadrcula"/>
        <w:tblW w:w="0" w:type="auto"/>
        <w:tblLook w:val="04A0" w:firstRow="1" w:lastRow="0" w:firstColumn="1" w:lastColumn="0" w:noHBand="0" w:noVBand="1"/>
      </w:tblPr>
      <w:tblGrid>
        <w:gridCol w:w="4221"/>
        <w:gridCol w:w="5119"/>
      </w:tblGrid>
      <w:tr w:rsidR="007F189D" w:rsidRPr="00C60A72" w14:paraId="4CCC4CE7" w14:textId="77777777" w:rsidTr="00440F2F">
        <w:tc>
          <w:tcPr>
            <w:tcW w:w="4225" w:type="dxa"/>
            <w:tcBorders>
              <w:right w:val="single" w:sz="12" w:space="0" w:color="auto"/>
            </w:tcBorders>
            <w:shd w:val="clear" w:color="auto" w:fill="385623" w:themeFill="accent6" w:themeFillShade="80"/>
            <w:vAlign w:val="center"/>
          </w:tcPr>
          <w:p w14:paraId="01558C3B" w14:textId="77777777" w:rsidR="007F189D" w:rsidRPr="0066650D" w:rsidRDefault="002C259F" w:rsidP="00440F2F">
            <w:pPr>
              <w:jc w:val="center"/>
              <w:rPr>
                <w:rFonts w:ascii="Palatino Linotype" w:hAnsi="Palatino Linotype"/>
                <w:b/>
                <w:bCs/>
                <w:color w:val="FFFFFF" w:themeColor="background1"/>
                <w:sz w:val="24"/>
                <w:szCs w:val="24"/>
                <w:lang w:val="es-DO"/>
              </w:rPr>
            </w:pPr>
            <w:r>
              <w:rPr>
                <w:rFonts w:ascii="Palatino Linotype" w:hAnsi="Palatino Linotype"/>
                <w:b/>
                <w:bCs/>
                <w:color w:val="FFFFFF" w:themeColor="background1"/>
                <w:sz w:val="24"/>
                <w:szCs w:val="24"/>
                <w:lang w:val="es-DO"/>
              </w:rPr>
              <w:t>Producto</w:t>
            </w:r>
            <w:r w:rsidR="00C81764">
              <w:rPr>
                <w:rFonts w:ascii="Palatino Linotype" w:hAnsi="Palatino Linotype"/>
                <w:b/>
                <w:bCs/>
                <w:color w:val="FFFFFF" w:themeColor="background1"/>
                <w:sz w:val="24"/>
                <w:szCs w:val="24"/>
                <w:lang w:val="es-DO"/>
              </w:rPr>
              <w:t xml:space="preserve"> </w:t>
            </w:r>
            <w:r>
              <w:rPr>
                <w:rFonts w:ascii="Palatino Linotype" w:hAnsi="Palatino Linotype"/>
                <w:b/>
                <w:bCs/>
                <w:color w:val="FFFFFF" w:themeColor="background1"/>
                <w:sz w:val="24"/>
                <w:szCs w:val="24"/>
                <w:lang w:val="es-DO"/>
              </w:rPr>
              <w:t xml:space="preserve">Terminal </w:t>
            </w:r>
            <w:r w:rsidR="007F189D" w:rsidRPr="0066650D">
              <w:rPr>
                <w:rFonts w:ascii="Palatino Linotype" w:hAnsi="Palatino Linotype"/>
                <w:b/>
                <w:bCs/>
                <w:color w:val="FFFFFF" w:themeColor="background1"/>
                <w:sz w:val="24"/>
                <w:szCs w:val="24"/>
                <w:lang w:val="es-DO"/>
              </w:rPr>
              <w:t>1.1</w:t>
            </w:r>
          </w:p>
        </w:tc>
        <w:tc>
          <w:tcPr>
            <w:tcW w:w="5125" w:type="dxa"/>
            <w:tcBorders>
              <w:top w:val="single" w:sz="12" w:space="0" w:color="auto"/>
              <w:left w:val="single" w:sz="12" w:space="0" w:color="auto"/>
              <w:bottom w:val="single" w:sz="12" w:space="0" w:color="auto"/>
              <w:right w:val="single" w:sz="12" w:space="0" w:color="auto"/>
            </w:tcBorders>
          </w:tcPr>
          <w:p w14:paraId="49F16569" w14:textId="77777777" w:rsidR="007F189D" w:rsidRPr="0066650D" w:rsidRDefault="002C259F" w:rsidP="00440F2F">
            <w:pPr>
              <w:rPr>
                <w:rFonts w:ascii="Palatino Linotype" w:hAnsi="Palatino Linotype"/>
                <w:lang w:val="es-DO"/>
              </w:rPr>
            </w:pPr>
            <w:r w:rsidRPr="002C259F">
              <w:rPr>
                <w:rFonts w:ascii="Palatino Linotype" w:hAnsi="Palatino Linotype"/>
                <w:lang w:val="es-DO"/>
              </w:rPr>
              <w:t>Ejecución de Mercados de Productores.</w:t>
            </w:r>
          </w:p>
        </w:tc>
      </w:tr>
    </w:tbl>
    <w:p w14:paraId="54AF2477" w14:textId="77777777" w:rsidR="00457068" w:rsidRDefault="00457068" w:rsidP="00457068">
      <w:pPr>
        <w:rPr>
          <w:lang w:val="es-DO"/>
        </w:rPr>
      </w:pPr>
    </w:p>
    <w:p w14:paraId="5E16CE4F" w14:textId="3D0F42D9" w:rsidR="00567FF0" w:rsidRDefault="004E0494" w:rsidP="004E0494">
      <w:pPr>
        <w:spacing w:line="360" w:lineRule="auto"/>
        <w:jc w:val="both"/>
        <w:rPr>
          <w:rFonts w:ascii="Palatino Linotype" w:hAnsi="Palatino Linotype"/>
          <w:color w:val="000000" w:themeColor="text1"/>
          <w:sz w:val="24"/>
          <w:lang w:val="es-DO"/>
        </w:rPr>
      </w:pPr>
      <w:r w:rsidRPr="004E0494">
        <w:rPr>
          <w:rFonts w:ascii="Palatino Linotype" w:hAnsi="Palatino Linotype"/>
          <w:color w:val="000000" w:themeColor="text1"/>
          <w:sz w:val="24"/>
          <w:lang w:val="es-DO"/>
        </w:rPr>
        <w:t xml:space="preserve">A continuación, se </w:t>
      </w:r>
      <w:r w:rsidR="00567FF0" w:rsidRPr="004E0494">
        <w:rPr>
          <w:rFonts w:ascii="Palatino Linotype" w:hAnsi="Palatino Linotype"/>
          <w:color w:val="000000" w:themeColor="text1"/>
          <w:sz w:val="24"/>
          <w:lang w:val="es-DO"/>
        </w:rPr>
        <w:t>visualizará</w:t>
      </w:r>
      <w:r w:rsidR="00C81764">
        <w:rPr>
          <w:rFonts w:ascii="Palatino Linotype" w:hAnsi="Palatino Linotype"/>
          <w:color w:val="000000" w:themeColor="text1"/>
          <w:sz w:val="24"/>
          <w:lang w:val="es-DO"/>
        </w:rPr>
        <w:t xml:space="preserve"> </w:t>
      </w:r>
      <w:r w:rsidR="006D2B5D">
        <w:rPr>
          <w:rFonts w:ascii="Palatino Linotype" w:hAnsi="Palatino Linotype"/>
          <w:color w:val="000000" w:themeColor="text1"/>
          <w:sz w:val="24"/>
          <w:lang w:val="es-DO"/>
        </w:rPr>
        <w:t>el</w:t>
      </w:r>
      <w:r w:rsidR="00C81764">
        <w:rPr>
          <w:rFonts w:ascii="Palatino Linotype" w:hAnsi="Palatino Linotype"/>
          <w:color w:val="000000" w:themeColor="text1"/>
          <w:sz w:val="24"/>
          <w:lang w:val="es-DO"/>
        </w:rPr>
        <w:t xml:space="preserve"> </w:t>
      </w:r>
      <w:r w:rsidR="002C3E7E" w:rsidRPr="002C3E7E">
        <w:rPr>
          <w:rFonts w:ascii="Palatino Linotype" w:hAnsi="Palatino Linotype"/>
          <w:b/>
          <w:bCs/>
          <w:color w:val="000000" w:themeColor="text1"/>
          <w:sz w:val="24"/>
          <w:lang w:val="es-DO"/>
        </w:rPr>
        <w:t>G</w:t>
      </w:r>
      <w:r w:rsidRPr="002C3E7E">
        <w:rPr>
          <w:rFonts w:ascii="Palatino Linotype" w:hAnsi="Palatino Linotype"/>
          <w:b/>
          <w:bCs/>
          <w:color w:val="000000" w:themeColor="text1"/>
          <w:sz w:val="24"/>
          <w:lang w:val="es-DO"/>
        </w:rPr>
        <w:t>ráfico</w:t>
      </w:r>
      <w:r w:rsidR="006D2B5D" w:rsidRPr="002C3E7E">
        <w:rPr>
          <w:rFonts w:ascii="Palatino Linotype" w:hAnsi="Palatino Linotype"/>
          <w:b/>
          <w:bCs/>
          <w:color w:val="000000" w:themeColor="text1"/>
          <w:sz w:val="24"/>
          <w:lang w:val="es-DO"/>
        </w:rPr>
        <w:t xml:space="preserve"> 5</w:t>
      </w:r>
      <w:r w:rsidR="006D2B5D">
        <w:rPr>
          <w:rFonts w:ascii="Palatino Linotype" w:hAnsi="Palatino Linotype"/>
          <w:color w:val="000000" w:themeColor="text1"/>
          <w:sz w:val="24"/>
          <w:lang w:val="es-DO"/>
        </w:rPr>
        <w:t>,</w:t>
      </w:r>
      <w:r w:rsidRPr="004E0494">
        <w:rPr>
          <w:rFonts w:ascii="Palatino Linotype" w:hAnsi="Palatino Linotype"/>
          <w:color w:val="000000" w:themeColor="text1"/>
          <w:sz w:val="24"/>
          <w:lang w:val="es-DO"/>
        </w:rPr>
        <w:t xml:space="preserve"> en el que se reflejan un comparativo entre lo programado y lo ejecutado en cuanto a la cantidad de mercados de productores y los productores beneficiados en las ventas realizadas en </w:t>
      </w:r>
      <w:r w:rsidR="007E080A">
        <w:rPr>
          <w:rFonts w:ascii="Palatino Linotype" w:hAnsi="Palatino Linotype"/>
          <w:color w:val="000000" w:themeColor="text1"/>
          <w:sz w:val="24"/>
          <w:lang w:val="es-DO"/>
        </w:rPr>
        <w:t>los mismos. Se observa que se</w:t>
      </w:r>
      <w:r w:rsidRPr="004E0494">
        <w:rPr>
          <w:rFonts w:ascii="Palatino Linotype" w:hAnsi="Palatino Linotype"/>
          <w:color w:val="000000" w:themeColor="text1"/>
          <w:sz w:val="24"/>
          <w:lang w:val="es-DO"/>
        </w:rPr>
        <w:t xml:space="preserve"> program</w:t>
      </w:r>
      <w:r w:rsidR="006D2B5D">
        <w:rPr>
          <w:rFonts w:ascii="Palatino Linotype" w:hAnsi="Palatino Linotype"/>
          <w:color w:val="000000" w:themeColor="text1"/>
          <w:sz w:val="24"/>
          <w:lang w:val="es-DO"/>
        </w:rPr>
        <w:t>ó</w:t>
      </w:r>
      <w:r w:rsidRPr="004E0494">
        <w:rPr>
          <w:rFonts w:ascii="Palatino Linotype" w:hAnsi="Palatino Linotype"/>
          <w:color w:val="000000" w:themeColor="text1"/>
          <w:sz w:val="24"/>
          <w:lang w:val="es-DO"/>
        </w:rPr>
        <w:t xml:space="preserve"> la ejecución de un total de </w:t>
      </w:r>
      <w:r w:rsidRPr="004E0494">
        <w:rPr>
          <w:rFonts w:ascii="Palatino Linotype" w:hAnsi="Palatino Linotype"/>
          <w:b/>
          <w:color w:val="000000" w:themeColor="text1"/>
          <w:sz w:val="24"/>
          <w:lang w:val="es-DO"/>
        </w:rPr>
        <w:t>500</w:t>
      </w:r>
      <w:r w:rsidRPr="004E0494">
        <w:rPr>
          <w:rFonts w:ascii="Palatino Linotype" w:hAnsi="Palatino Linotype"/>
          <w:color w:val="000000" w:themeColor="text1"/>
          <w:sz w:val="24"/>
          <w:lang w:val="es-DO"/>
        </w:rPr>
        <w:t xml:space="preserve"> mercados de productores, pero al final se llegaron a ejecutar </w:t>
      </w:r>
      <w:r w:rsidRPr="004E0494">
        <w:rPr>
          <w:rFonts w:ascii="Palatino Linotype" w:hAnsi="Palatino Linotype"/>
          <w:b/>
          <w:color w:val="000000" w:themeColor="text1"/>
          <w:sz w:val="24"/>
          <w:lang w:val="es-DO"/>
        </w:rPr>
        <w:t>1,368</w:t>
      </w:r>
      <w:r w:rsidRPr="004E0494">
        <w:rPr>
          <w:rFonts w:ascii="Palatino Linotype" w:hAnsi="Palatino Linotype"/>
          <w:color w:val="000000" w:themeColor="text1"/>
          <w:sz w:val="24"/>
          <w:lang w:val="es-DO"/>
        </w:rPr>
        <w:t xml:space="preserve"> mercados, lo cual representa un</w:t>
      </w:r>
      <w:r w:rsidR="006D2B5D">
        <w:rPr>
          <w:rFonts w:ascii="Palatino Linotype" w:hAnsi="Palatino Linotype"/>
          <w:color w:val="000000" w:themeColor="text1"/>
          <w:sz w:val="24"/>
          <w:lang w:val="es-DO"/>
        </w:rPr>
        <w:t xml:space="preserve"> incremento del</w:t>
      </w:r>
      <w:r w:rsidR="000D5CFB">
        <w:rPr>
          <w:rFonts w:ascii="Palatino Linotype" w:hAnsi="Palatino Linotype"/>
          <w:color w:val="000000" w:themeColor="text1"/>
          <w:sz w:val="24"/>
          <w:lang w:val="es-DO"/>
        </w:rPr>
        <w:t xml:space="preserve"> </w:t>
      </w:r>
      <w:r w:rsidRPr="004E0494">
        <w:rPr>
          <w:rFonts w:ascii="Palatino Linotype" w:hAnsi="Palatino Linotype"/>
          <w:b/>
          <w:color w:val="000000" w:themeColor="text1"/>
          <w:sz w:val="24"/>
          <w:lang w:val="es-DO"/>
        </w:rPr>
        <w:t>274%</w:t>
      </w:r>
      <w:r w:rsidR="006D2B5D">
        <w:rPr>
          <w:rFonts w:ascii="Palatino Linotype" w:hAnsi="Palatino Linotype"/>
          <w:color w:val="000000" w:themeColor="text1"/>
          <w:sz w:val="24"/>
          <w:lang w:val="es-DO"/>
        </w:rPr>
        <w:t>con relación a</w:t>
      </w:r>
      <w:r w:rsidRPr="004E0494">
        <w:rPr>
          <w:rFonts w:ascii="Palatino Linotype" w:hAnsi="Palatino Linotype"/>
          <w:color w:val="000000" w:themeColor="text1"/>
          <w:sz w:val="24"/>
          <w:lang w:val="es-DO"/>
        </w:rPr>
        <w:t xml:space="preserve"> la meta anual</w:t>
      </w:r>
      <w:r w:rsidR="00567FF0">
        <w:rPr>
          <w:rFonts w:ascii="Palatino Linotype" w:hAnsi="Palatino Linotype"/>
          <w:color w:val="000000" w:themeColor="text1"/>
          <w:sz w:val="24"/>
          <w:lang w:val="es-DO"/>
        </w:rPr>
        <w:t>.</w:t>
      </w:r>
    </w:p>
    <w:p w14:paraId="2BF587D0" w14:textId="04CDE827" w:rsidR="006D2B5D" w:rsidRPr="009D6523" w:rsidRDefault="00AC7AC6" w:rsidP="006D2B5D">
      <w:pPr>
        <w:jc w:val="center"/>
        <w:rPr>
          <w:rFonts w:ascii="Palatino Linotype" w:hAnsi="Palatino Linotype"/>
          <w:sz w:val="24"/>
          <w:szCs w:val="24"/>
          <w:lang w:val="es-DO"/>
        </w:rPr>
      </w:pPr>
      <w:r>
        <w:rPr>
          <w:noProof/>
          <w:lang w:val="es-DO" w:eastAsia="es-DO"/>
        </w:rPr>
        <w:drawing>
          <wp:anchor distT="0" distB="0" distL="114300" distR="114300" simplePos="0" relativeHeight="251663360" behindDoc="0" locked="0" layoutInCell="1" allowOverlap="1" wp14:anchorId="37F51700" wp14:editId="50802780">
            <wp:simplePos x="0" y="0"/>
            <wp:positionH relativeFrom="margin">
              <wp:posOffset>683812</wp:posOffset>
            </wp:positionH>
            <wp:positionV relativeFrom="paragraph">
              <wp:posOffset>196740</wp:posOffset>
            </wp:positionV>
            <wp:extent cx="4572000" cy="2543727"/>
            <wp:effectExtent l="0" t="0" r="0" b="0"/>
            <wp:wrapNone/>
            <wp:docPr id="4" name="Chart 4">
              <a:extLst xmlns:a="http://schemas.openxmlformats.org/drawingml/2006/main">
                <a:ext uri="{FF2B5EF4-FFF2-40B4-BE49-F238E27FC236}">
                  <a16:creationId xmlns:a16="http://schemas.microsoft.com/office/drawing/2014/main" id="{F153573F-2233-4A8C-970D-BA04812EFB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sidR="006D2B5D" w:rsidRPr="00E045BD">
        <w:rPr>
          <w:rFonts w:ascii="Palatino Linotype" w:hAnsi="Palatino Linotype"/>
          <w:b/>
          <w:bCs/>
          <w:sz w:val="24"/>
          <w:szCs w:val="24"/>
          <w:lang w:val="es-DO"/>
        </w:rPr>
        <w:t xml:space="preserve">Gráfico </w:t>
      </w:r>
      <w:r w:rsidR="006D2B5D">
        <w:rPr>
          <w:rFonts w:ascii="Palatino Linotype" w:hAnsi="Palatino Linotype"/>
          <w:b/>
          <w:bCs/>
          <w:sz w:val="24"/>
          <w:szCs w:val="24"/>
          <w:lang w:val="es-DO"/>
        </w:rPr>
        <w:t>5</w:t>
      </w:r>
      <w:r w:rsidR="006D2B5D" w:rsidRPr="00E045BD">
        <w:rPr>
          <w:rFonts w:ascii="Palatino Linotype" w:hAnsi="Palatino Linotype"/>
          <w:b/>
          <w:bCs/>
          <w:sz w:val="24"/>
          <w:szCs w:val="24"/>
          <w:lang w:val="es-DO"/>
        </w:rPr>
        <w:t>.</w:t>
      </w:r>
      <w:r w:rsidR="00994043">
        <w:rPr>
          <w:rFonts w:ascii="Palatino Linotype" w:hAnsi="Palatino Linotype"/>
          <w:b/>
          <w:bCs/>
          <w:sz w:val="24"/>
          <w:szCs w:val="24"/>
          <w:lang w:val="es-DO"/>
        </w:rPr>
        <w:t xml:space="preserve"> </w:t>
      </w:r>
      <w:r w:rsidR="006D2B5D">
        <w:rPr>
          <w:rFonts w:ascii="Palatino Linotype" w:hAnsi="Palatino Linotype"/>
          <w:sz w:val="24"/>
          <w:szCs w:val="24"/>
          <w:lang w:val="es-DO"/>
        </w:rPr>
        <w:t>Mercados realizados y Productores beneficiados</w:t>
      </w:r>
      <w:r w:rsidR="006D2B5D" w:rsidRPr="00E045BD">
        <w:rPr>
          <w:rFonts w:ascii="Palatino Linotype" w:hAnsi="Palatino Linotype"/>
          <w:sz w:val="24"/>
          <w:szCs w:val="24"/>
          <w:lang w:val="es-DO"/>
        </w:rPr>
        <w:t>, 2021</w:t>
      </w:r>
    </w:p>
    <w:p w14:paraId="05680B9C" w14:textId="77777777" w:rsidR="00567FF0" w:rsidRDefault="00567FF0" w:rsidP="004E0494">
      <w:pPr>
        <w:spacing w:line="360" w:lineRule="auto"/>
        <w:jc w:val="both"/>
        <w:rPr>
          <w:rFonts w:ascii="Palatino Linotype" w:hAnsi="Palatino Linotype"/>
          <w:color w:val="000000" w:themeColor="text1"/>
          <w:sz w:val="24"/>
          <w:lang w:val="es-DO"/>
        </w:rPr>
      </w:pPr>
    </w:p>
    <w:p w14:paraId="0392195F" w14:textId="77777777" w:rsidR="00567FF0" w:rsidRDefault="00567FF0" w:rsidP="004E0494">
      <w:pPr>
        <w:spacing w:line="360" w:lineRule="auto"/>
        <w:jc w:val="both"/>
        <w:rPr>
          <w:rFonts w:ascii="Palatino Linotype" w:hAnsi="Palatino Linotype"/>
          <w:color w:val="000000" w:themeColor="text1"/>
          <w:sz w:val="24"/>
          <w:lang w:val="es-DO"/>
        </w:rPr>
      </w:pPr>
    </w:p>
    <w:p w14:paraId="16E3FFBF" w14:textId="77777777" w:rsidR="00567FF0" w:rsidRDefault="00567FF0" w:rsidP="004E0494">
      <w:pPr>
        <w:spacing w:line="360" w:lineRule="auto"/>
        <w:jc w:val="both"/>
        <w:rPr>
          <w:rFonts w:ascii="Palatino Linotype" w:hAnsi="Palatino Linotype"/>
          <w:color w:val="000000" w:themeColor="text1"/>
          <w:sz w:val="24"/>
          <w:lang w:val="es-DO"/>
        </w:rPr>
      </w:pPr>
    </w:p>
    <w:p w14:paraId="43D6F8A3" w14:textId="77777777" w:rsidR="00567FF0" w:rsidRDefault="00567FF0" w:rsidP="004E0494">
      <w:pPr>
        <w:spacing w:line="360" w:lineRule="auto"/>
        <w:jc w:val="both"/>
        <w:rPr>
          <w:rFonts w:ascii="Palatino Linotype" w:hAnsi="Palatino Linotype"/>
          <w:color w:val="000000" w:themeColor="text1"/>
          <w:sz w:val="24"/>
          <w:lang w:val="es-DO"/>
        </w:rPr>
      </w:pPr>
    </w:p>
    <w:p w14:paraId="290D4C2C" w14:textId="77777777" w:rsidR="00567FF0" w:rsidRDefault="00567FF0" w:rsidP="004E0494">
      <w:pPr>
        <w:spacing w:line="360" w:lineRule="auto"/>
        <w:jc w:val="both"/>
        <w:rPr>
          <w:rFonts w:ascii="Palatino Linotype" w:hAnsi="Palatino Linotype"/>
          <w:color w:val="000000" w:themeColor="text1"/>
          <w:sz w:val="24"/>
          <w:lang w:val="es-DO"/>
        </w:rPr>
      </w:pPr>
    </w:p>
    <w:p w14:paraId="7E300E58" w14:textId="77777777" w:rsidR="00567FF0" w:rsidRDefault="00567FF0" w:rsidP="004E0494">
      <w:pPr>
        <w:spacing w:line="360" w:lineRule="auto"/>
        <w:jc w:val="both"/>
        <w:rPr>
          <w:rFonts w:ascii="Palatino Linotype" w:hAnsi="Palatino Linotype"/>
          <w:color w:val="000000" w:themeColor="text1"/>
          <w:sz w:val="24"/>
          <w:lang w:val="es-DO"/>
        </w:rPr>
      </w:pPr>
    </w:p>
    <w:p w14:paraId="14A3486C" w14:textId="77777777" w:rsidR="00AC7AC6" w:rsidRDefault="00AC7AC6" w:rsidP="00AC7AC6">
      <w:pPr>
        <w:contextualSpacing/>
        <w:jc w:val="center"/>
        <w:rPr>
          <w:rFonts w:ascii="Palatino Linotype" w:hAnsi="Palatino Linotype"/>
          <w:sz w:val="20"/>
          <w:szCs w:val="20"/>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de la</w:t>
      </w:r>
      <w:r w:rsidR="00C81764">
        <w:rPr>
          <w:rFonts w:ascii="Palatino Linotype" w:hAnsi="Palatino Linotype"/>
          <w:sz w:val="20"/>
          <w:szCs w:val="20"/>
          <w:lang w:val="es-DO"/>
        </w:rPr>
        <w:t xml:space="preserve"> </w:t>
      </w:r>
      <w:r w:rsidRPr="00322BA9">
        <w:rPr>
          <w:rFonts w:ascii="Palatino Linotype" w:hAnsi="Palatino Linotype"/>
          <w:sz w:val="20"/>
          <w:szCs w:val="20"/>
          <w:lang w:val="es-DO"/>
        </w:rPr>
        <w:t xml:space="preserve">Dirección </w:t>
      </w:r>
      <w:r>
        <w:rPr>
          <w:rFonts w:ascii="Palatino Linotype" w:hAnsi="Palatino Linotype"/>
          <w:sz w:val="20"/>
          <w:szCs w:val="20"/>
          <w:lang w:val="es-DO"/>
        </w:rPr>
        <w:t xml:space="preserve">de </w:t>
      </w:r>
    </w:p>
    <w:p w14:paraId="571E13DA" w14:textId="77777777" w:rsidR="00AC7AC6" w:rsidRPr="00AC7AC6" w:rsidRDefault="00AC7AC6" w:rsidP="00AC7AC6">
      <w:pPr>
        <w:contextualSpacing/>
        <w:jc w:val="center"/>
        <w:rPr>
          <w:rFonts w:ascii="Palatino Linotype" w:hAnsi="Palatino Linotype"/>
          <w:sz w:val="20"/>
          <w:szCs w:val="20"/>
          <w:lang w:val="es-DO"/>
        </w:rPr>
      </w:pPr>
      <w:r>
        <w:rPr>
          <w:rFonts w:ascii="Palatino Linotype" w:hAnsi="Palatino Linotype"/>
          <w:sz w:val="20"/>
          <w:szCs w:val="20"/>
          <w:lang w:val="es-DO"/>
        </w:rPr>
        <w:t xml:space="preserve">Gestión de Programas y la Dirección de Comercialización </w:t>
      </w:r>
    </w:p>
    <w:p w14:paraId="03ABCA70" w14:textId="77777777" w:rsidR="00567FF0" w:rsidRDefault="00567FF0" w:rsidP="004E0494">
      <w:pPr>
        <w:spacing w:line="360" w:lineRule="auto"/>
        <w:jc w:val="both"/>
        <w:rPr>
          <w:rFonts w:ascii="Palatino Linotype" w:hAnsi="Palatino Linotype" w:cs="Times New Roman"/>
          <w:color w:val="000000" w:themeColor="text1"/>
          <w:sz w:val="24"/>
          <w:lang w:val="es-DO"/>
        </w:rPr>
      </w:pPr>
      <w:r>
        <w:rPr>
          <w:rFonts w:ascii="Palatino Linotype" w:hAnsi="Palatino Linotype"/>
          <w:color w:val="000000" w:themeColor="text1"/>
          <w:sz w:val="24"/>
          <w:lang w:val="es-DO"/>
        </w:rPr>
        <w:lastRenderedPageBreak/>
        <w:t>Este comportamiento</w:t>
      </w:r>
      <w:r w:rsidR="004E0494" w:rsidRPr="004E0494">
        <w:rPr>
          <w:rFonts w:ascii="Palatino Linotype" w:hAnsi="Palatino Linotype"/>
          <w:color w:val="000000" w:themeColor="text1"/>
          <w:sz w:val="24"/>
          <w:lang w:val="es-DO"/>
        </w:rPr>
        <w:t xml:space="preserve"> se </w:t>
      </w:r>
      <w:r w:rsidR="00793A06">
        <w:rPr>
          <w:rFonts w:ascii="Palatino Linotype" w:hAnsi="Palatino Linotype"/>
          <w:color w:val="000000" w:themeColor="text1"/>
          <w:sz w:val="24"/>
          <w:lang w:val="es-DO"/>
        </w:rPr>
        <w:t>debió</w:t>
      </w:r>
      <w:r w:rsidR="004E0494" w:rsidRPr="004E0494">
        <w:rPr>
          <w:rFonts w:ascii="Palatino Linotype" w:hAnsi="Palatino Linotype"/>
          <w:color w:val="000000" w:themeColor="text1"/>
          <w:sz w:val="24"/>
          <w:lang w:val="es-DO"/>
        </w:rPr>
        <w:t xml:space="preserve"> a que</w:t>
      </w:r>
      <w:r w:rsidR="00C81764">
        <w:rPr>
          <w:rFonts w:ascii="Palatino Linotype" w:hAnsi="Palatino Linotype"/>
          <w:color w:val="000000" w:themeColor="text1"/>
          <w:sz w:val="24"/>
          <w:lang w:val="es-DO"/>
        </w:rPr>
        <w:t xml:space="preserve"> </w:t>
      </w:r>
      <w:r w:rsidR="004E0494" w:rsidRPr="004E0494">
        <w:rPr>
          <w:rFonts w:ascii="Palatino Linotype" w:hAnsi="Palatino Linotype"/>
          <w:color w:val="000000" w:themeColor="text1"/>
          <w:sz w:val="24"/>
          <w:lang w:val="es-DO"/>
        </w:rPr>
        <w:t>la fuerte demanda por parte de la poblaci</w:t>
      </w:r>
      <w:r w:rsidR="004E0494" w:rsidRPr="004E0494">
        <w:rPr>
          <w:rFonts w:ascii="Palatino Linotype" w:hAnsi="Palatino Linotype" w:cs="Times New Roman"/>
          <w:color w:val="000000" w:themeColor="text1"/>
          <w:sz w:val="24"/>
          <w:lang w:val="es-DO"/>
        </w:rPr>
        <w:t>ón p</w:t>
      </w:r>
      <w:r w:rsidR="00793A06">
        <w:rPr>
          <w:rFonts w:ascii="Palatino Linotype" w:hAnsi="Palatino Linotype" w:cs="Times New Roman"/>
          <w:color w:val="000000" w:themeColor="text1"/>
          <w:sz w:val="24"/>
          <w:lang w:val="es-DO"/>
        </w:rPr>
        <w:t>ara</w:t>
      </w:r>
      <w:r w:rsidR="004E0494" w:rsidRPr="004E0494">
        <w:rPr>
          <w:rFonts w:ascii="Palatino Linotype" w:hAnsi="Palatino Linotype" w:cs="Times New Roman"/>
          <w:color w:val="000000" w:themeColor="text1"/>
          <w:sz w:val="24"/>
          <w:lang w:val="es-DO"/>
        </w:rPr>
        <w:t xml:space="preserve"> ser abastecida de productos agropecuarios</w:t>
      </w:r>
      <w:r w:rsidR="00793A06">
        <w:rPr>
          <w:rFonts w:ascii="Palatino Linotype" w:hAnsi="Palatino Linotype" w:cs="Times New Roman"/>
          <w:color w:val="000000" w:themeColor="text1"/>
          <w:sz w:val="24"/>
          <w:lang w:val="es-DO"/>
        </w:rPr>
        <w:t xml:space="preserve"> provocara que </w:t>
      </w:r>
      <w:r w:rsidR="004E0494" w:rsidRPr="004E0494">
        <w:rPr>
          <w:rFonts w:ascii="Palatino Linotype" w:hAnsi="Palatino Linotype" w:cs="Times New Roman"/>
          <w:color w:val="000000" w:themeColor="text1"/>
          <w:sz w:val="24"/>
          <w:lang w:val="es-DO"/>
        </w:rPr>
        <w:t>el INESPRE recibi</w:t>
      </w:r>
      <w:r w:rsidR="00793A06">
        <w:rPr>
          <w:rFonts w:ascii="Palatino Linotype" w:hAnsi="Palatino Linotype" w:cs="Times New Roman"/>
          <w:color w:val="000000" w:themeColor="text1"/>
          <w:sz w:val="24"/>
          <w:lang w:val="es-DO"/>
        </w:rPr>
        <w:t>era</w:t>
      </w:r>
      <w:r w:rsidR="004E0494" w:rsidRPr="004E0494">
        <w:rPr>
          <w:rFonts w:ascii="Palatino Linotype" w:hAnsi="Palatino Linotype" w:cs="Times New Roman"/>
          <w:color w:val="000000" w:themeColor="text1"/>
          <w:sz w:val="24"/>
          <w:lang w:val="es-DO"/>
        </w:rPr>
        <w:t xml:space="preserve"> fondos extra</w:t>
      </w:r>
      <w:r w:rsidR="00793A06">
        <w:rPr>
          <w:rFonts w:ascii="Palatino Linotype" w:hAnsi="Palatino Linotype" w:cs="Times New Roman"/>
          <w:color w:val="000000" w:themeColor="text1"/>
          <w:sz w:val="24"/>
          <w:lang w:val="es-DO"/>
        </w:rPr>
        <w:t>-</w:t>
      </w:r>
      <w:r w:rsidR="004E0494" w:rsidRPr="004E0494">
        <w:rPr>
          <w:rFonts w:ascii="Palatino Linotype" w:hAnsi="Palatino Linotype" w:cs="Times New Roman"/>
          <w:color w:val="000000" w:themeColor="text1"/>
          <w:sz w:val="24"/>
          <w:lang w:val="es-DO"/>
        </w:rPr>
        <w:t xml:space="preserve">presupuestarios los cuales se invirtieron en la ejecución de los canales de comercialización, razón por la cual se empezaron a realizar los mercados de productores a partir del mes de febrero y no a partir de julio como se tenía programado. </w:t>
      </w:r>
    </w:p>
    <w:p w14:paraId="7081D9E4" w14:textId="77777777" w:rsidR="00ED0F15" w:rsidRDefault="004E0494" w:rsidP="00567FF0">
      <w:pPr>
        <w:spacing w:line="360" w:lineRule="auto"/>
        <w:jc w:val="both"/>
        <w:rPr>
          <w:rFonts w:ascii="Palatino Linotype" w:hAnsi="Palatino Linotype" w:cs="Times New Roman"/>
          <w:color w:val="000000" w:themeColor="text1"/>
          <w:sz w:val="24"/>
          <w:lang w:val="es-DO"/>
        </w:rPr>
      </w:pPr>
      <w:r w:rsidRPr="004E0494">
        <w:rPr>
          <w:rFonts w:ascii="Palatino Linotype" w:hAnsi="Palatino Linotype" w:cs="Times New Roman"/>
          <w:color w:val="000000" w:themeColor="text1"/>
          <w:sz w:val="24"/>
          <w:lang w:val="es-DO"/>
        </w:rPr>
        <w:t xml:space="preserve">En cuanto a los productores beneficiados en las ventas realizadas en los mercados, se </w:t>
      </w:r>
      <w:r w:rsidR="00567FF0" w:rsidRPr="004E0494">
        <w:rPr>
          <w:rFonts w:ascii="Palatino Linotype" w:hAnsi="Palatino Linotype" w:cs="Times New Roman"/>
          <w:color w:val="000000" w:themeColor="text1"/>
          <w:sz w:val="24"/>
          <w:lang w:val="es-DO"/>
        </w:rPr>
        <w:t>estimó</w:t>
      </w:r>
      <w:r w:rsidRPr="004E0494">
        <w:rPr>
          <w:rFonts w:ascii="Palatino Linotype" w:hAnsi="Palatino Linotype" w:cs="Times New Roman"/>
          <w:color w:val="000000" w:themeColor="text1"/>
          <w:sz w:val="24"/>
          <w:lang w:val="es-DO"/>
        </w:rPr>
        <w:t xml:space="preserve"> que se iban a beneficiar un total de </w:t>
      </w:r>
      <w:r w:rsidRPr="004E0494">
        <w:rPr>
          <w:rFonts w:ascii="Palatino Linotype" w:hAnsi="Palatino Linotype" w:cs="Times New Roman"/>
          <w:b/>
          <w:color w:val="000000" w:themeColor="text1"/>
          <w:sz w:val="24"/>
          <w:lang w:val="es-DO"/>
        </w:rPr>
        <w:t xml:space="preserve">3,500 </w:t>
      </w:r>
      <w:r w:rsidRPr="004E0494">
        <w:rPr>
          <w:rFonts w:ascii="Palatino Linotype" w:hAnsi="Palatino Linotype" w:cs="Times New Roman"/>
          <w:color w:val="000000" w:themeColor="text1"/>
          <w:sz w:val="24"/>
          <w:lang w:val="es-DO"/>
        </w:rPr>
        <w:t xml:space="preserve">productores, pero al final se beneficiaron </w:t>
      </w:r>
      <w:r w:rsidRPr="004E0494">
        <w:rPr>
          <w:rFonts w:ascii="Palatino Linotype" w:hAnsi="Palatino Linotype" w:cs="Times New Roman"/>
          <w:b/>
          <w:color w:val="000000" w:themeColor="text1"/>
          <w:sz w:val="24"/>
          <w:lang w:val="es-DO"/>
        </w:rPr>
        <w:t xml:space="preserve">1,151 </w:t>
      </w:r>
      <w:r w:rsidRPr="004E0494">
        <w:rPr>
          <w:rFonts w:ascii="Palatino Linotype" w:hAnsi="Palatino Linotype" w:cs="Times New Roman"/>
          <w:color w:val="000000" w:themeColor="text1"/>
          <w:sz w:val="24"/>
          <w:lang w:val="es-DO"/>
        </w:rPr>
        <w:t xml:space="preserve">productores, lo cual representa solamente un </w:t>
      </w:r>
      <w:r w:rsidRPr="004E0494">
        <w:rPr>
          <w:rFonts w:ascii="Palatino Linotype" w:hAnsi="Palatino Linotype" w:cs="Times New Roman"/>
          <w:b/>
          <w:color w:val="000000" w:themeColor="text1"/>
          <w:sz w:val="24"/>
          <w:lang w:val="es-DO"/>
        </w:rPr>
        <w:t xml:space="preserve">33% </w:t>
      </w:r>
      <w:r w:rsidRPr="004E0494">
        <w:rPr>
          <w:rFonts w:ascii="Palatino Linotype" w:hAnsi="Palatino Linotype" w:cs="Times New Roman"/>
          <w:color w:val="000000" w:themeColor="text1"/>
          <w:sz w:val="24"/>
          <w:lang w:val="es-DO"/>
        </w:rPr>
        <w:t>de la meta anual</w:t>
      </w:r>
      <w:r w:rsidR="007C00FB">
        <w:rPr>
          <w:rFonts w:ascii="Palatino Linotype" w:hAnsi="Palatino Linotype" w:cs="Times New Roman"/>
          <w:color w:val="000000" w:themeColor="text1"/>
          <w:sz w:val="24"/>
          <w:lang w:val="es-DO"/>
        </w:rPr>
        <w:t>. Lo previamente mencionado se</w:t>
      </w:r>
      <w:r w:rsidR="00793A06">
        <w:rPr>
          <w:rFonts w:ascii="Palatino Linotype" w:hAnsi="Palatino Linotype" w:cs="Times New Roman"/>
          <w:color w:val="000000" w:themeColor="text1"/>
          <w:sz w:val="24"/>
          <w:lang w:val="es-DO"/>
        </w:rPr>
        <w:t xml:space="preserve"> debe </w:t>
      </w:r>
      <w:r w:rsidRPr="004E0494">
        <w:rPr>
          <w:rFonts w:ascii="Palatino Linotype" w:hAnsi="Palatino Linotype" w:cs="Times New Roman"/>
          <w:color w:val="000000" w:themeColor="text1"/>
          <w:sz w:val="24"/>
          <w:lang w:val="es-DO"/>
        </w:rPr>
        <w:t xml:space="preserve">a que muchos de esos productores comercializan </w:t>
      </w:r>
      <w:r w:rsidR="00ED0F15">
        <w:rPr>
          <w:rFonts w:ascii="Palatino Linotype" w:hAnsi="Palatino Linotype" w:cs="Times New Roman"/>
          <w:color w:val="000000" w:themeColor="text1"/>
          <w:sz w:val="24"/>
          <w:lang w:val="es-DO"/>
        </w:rPr>
        <w:t>distintos</w:t>
      </w:r>
      <w:r w:rsidRPr="004E0494">
        <w:rPr>
          <w:rFonts w:ascii="Palatino Linotype" w:hAnsi="Palatino Linotype" w:cs="Times New Roman"/>
          <w:color w:val="000000" w:themeColor="text1"/>
          <w:sz w:val="24"/>
          <w:lang w:val="es-DO"/>
        </w:rPr>
        <w:t xml:space="preserve"> rubros agropecuarios, </w:t>
      </w:r>
      <w:r w:rsidR="007C00FB">
        <w:rPr>
          <w:rFonts w:ascii="Palatino Linotype" w:hAnsi="Palatino Linotype" w:cs="Times New Roman"/>
          <w:color w:val="000000" w:themeColor="text1"/>
          <w:sz w:val="24"/>
          <w:lang w:val="es-DO"/>
        </w:rPr>
        <w:t>los que los hace cubrir de cierto modo la necesidad de abastecimiento</w:t>
      </w:r>
      <w:r w:rsidR="00ED0F15">
        <w:rPr>
          <w:rFonts w:ascii="Palatino Linotype" w:hAnsi="Palatino Linotype" w:cs="Times New Roman"/>
          <w:color w:val="000000" w:themeColor="text1"/>
          <w:sz w:val="24"/>
          <w:lang w:val="es-DO"/>
        </w:rPr>
        <w:t>.</w:t>
      </w:r>
    </w:p>
    <w:p w14:paraId="4090EA4D" w14:textId="77777777" w:rsidR="00ED0F15" w:rsidRPr="00285333" w:rsidRDefault="00ED0F15" w:rsidP="00ED0F15">
      <w:pPr>
        <w:jc w:val="center"/>
        <w:rPr>
          <w:rFonts w:ascii="Palatino Linotype" w:hAnsi="Palatino Linotype"/>
          <w:sz w:val="24"/>
          <w:szCs w:val="24"/>
          <w:lang w:val="es-DO"/>
        </w:rPr>
      </w:pPr>
      <w:r>
        <w:rPr>
          <w:noProof/>
          <w:lang w:val="es-DO" w:eastAsia="es-DO"/>
        </w:rPr>
        <w:drawing>
          <wp:anchor distT="0" distB="0" distL="114300" distR="114300" simplePos="0" relativeHeight="251664384" behindDoc="1" locked="0" layoutInCell="1" allowOverlap="1" wp14:anchorId="5F7844CC" wp14:editId="23F42425">
            <wp:simplePos x="0" y="0"/>
            <wp:positionH relativeFrom="margin">
              <wp:align>right</wp:align>
            </wp:positionH>
            <wp:positionV relativeFrom="paragraph">
              <wp:posOffset>47459</wp:posOffset>
            </wp:positionV>
            <wp:extent cx="5943188" cy="3817565"/>
            <wp:effectExtent l="0" t="0" r="635" b="0"/>
            <wp:wrapNone/>
            <wp:docPr id="10" name="Picture 10"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Map&#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188" cy="3817565"/>
                    </a:xfrm>
                    <a:prstGeom prst="rect">
                      <a:avLst/>
                    </a:prstGeom>
                    <a:noFill/>
                    <a:ln>
                      <a:noFill/>
                    </a:ln>
                  </pic:spPr>
                </pic:pic>
              </a:graphicData>
            </a:graphic>
          </wp:anchor>
        </w:drawing>
      </w:r>
      <w:r w:rsidRPr="00285333">
        <w:rPr>
          <w:rFonts w:ascii="Palatino Linotype" w:hAnsi="Palatino Linotype"/>
          <w:b/>
          <w:bCs/>
          <w:sz w:val="24"/>
          <w:szCs w:val="24"/>
          <w:lang w:val="es-DO"/>
        </w:rPr>
        <w:t xml:space="preserve">Mapa 1. </w:t>
      </w:r>
      <w:r w:rsidRPr="00285333">
        <w:rPr>
          <w:rFonts w:ascii="Palatino Linotype" w:hAnsi="Palatino Linotype"/>
          <w:bCs/>
          <w:sz w:val="24"/>
          <w:szCs w:val="24"/>
          <w:lang w:val="es-DO"/>
        </w:rPr>
        <w:t>Distribució</w:t>
      </w:r>
      <w:r w:rsidRPr="00285333">
        <w:rPr>
          <w:rFonts w:ascii="Palatino Linotype" w:hAnsi="Palatino Linotype" w:cs="Times New Roman"/>
          <w:bCs/>
          <w:sz w:val="24"/>
          <w:szCs w:val="24"/>
          <w:lang w:val="es-DO"/>
        </w:rPr>
        <w:t>n Porcentual de los</w:t>
      </w:r>
      <w:r w:rsidR="00C81764">
        <w:rPr>
          <w:rFonts w:ascii="Palatino Linotype" w:hAnsi="Palatino Linotype" w:cs="Times New Roman"/>
          <w:bCs/>
          <w:sz w:val="24"/>
          <w:szCs w:val="24"/>
          <w:lang w:val="es-DO"/>
        </w:rPr>
        <w:t xml:space="preserve"> </w:t>
      </w:r>
      <w:r w:rsidRPr="00285333">
        <w:rPr>
          <w:rFonts w:ascii="Palatino Linotype" w:hAnsi="Palatino Linotype"/>
          <w:sz w:val="24"/>
          <w:szCs w:val="24"/>
          <w:lang w:val="es-DO"/>
        </w:rPr>
        <w:t>Mercados de Productores realizados, según provincia, 2021</w:t>
      </w:r>
    </w:p>
    <w:p w14:paraId="12796A29" w14:textId="77777777" w:rsidR="00567FF0" w:rsidRDefault="00567FF0" w:rsidP="00457068">
      <w:pPr>
        <w:rPr>
          <w:lang w:val="es-DO"/>
        </w:rPr>
      </w:pPr>
    </w:p>
    <w:p w14:paraId="56EA66BB" w14:textId="77777777" w:rsidR="00567FF0" w:rsidRDefault="00567FF0" w:rsidP="00457068">
      <w:pPr>
        <w:rPr>
          <w:lang w:val="es-DO"/>
        </w:rPr>
      </w:pPr>
    </w:p>
    <w:p w14:paraId="79740AD7" w14:textId="77777777" w:rsidR="00567FF0" w:rsidRDefault="00567FF0" w:rsidP="00457068">
      <w:pPr>
        <w:rPr>
          <w:lang w:val="es-DO"/>
        </w:rPr>
      </w:pPr>
    </w:p>
    <w:p w14:paraId="73D0E46C" w14:textId="77777777" w:rsidR="00567FF0" w:rsidRDefault="00567FF0" w:rsidP="00457068">
      <w:pPr>
        <w:rPr>
          <w:lang w:val="es-DO"/>
        </w:rPr>
      </w:pPr>
    </w:p>
    <w:p w14:paraId="2FD7E910" w14:textId="77777777" w:rsidR="00567FF0" w:rsidRDefault="00567FF0" w:rsidP="00457068">
      <w:pPr>
        <w:rPr>
          <w:lang w:val="es-DO"/>
        </w:rPr>
      </w:pPr>
    </w:p>
    <w:p w14:paraId="0914DEF6" w14:textId="77777777" w:rsidR="00567FF0" w:rsidRDefault="00567FF0" w:rsidP="00457068">
      <w:pPr>
        <w:rPr>
          <w:lang w:val="es-DO"/>
        </w:rPr>
      </w:pPr>
    </w:p>
    <w:p w14:paraId="00BA362C" w14:textId="77777777" w:rsidR="00567FF0" w:rsidRDefault="00567FF0" w:rsidP="00457068">
      <w:pPr>
        <w:rPr>
          <w:lang w:val="es-DO"/>
        </w:rPr>
      </w:pPr>
    </w:p>
    <w:p w14:paraId="02BCEF4F" w14:textId="77777777" w:rsidR="00055E93" w:rsidRDefault="00055E93" w:rsidP="00457068">
      <w:pPr>
        <w:rPr>
          <w:lang w:val="es-DO"/>
        </w:rPr>
      </w:pPr>
    </w:p>
    <w:p w14:paraId="25355B74" w14:textId="77777777" w:rsidR="00055E93" w:rsidRDefault="00055E93" w:rsidP="00457068">
      <w:pPr>
        <w:rPr>
          <w:lang w:val="es-DO"/>
        </w:rPr>
      </w:pPr>
    </w:p>
    <w:p w14:paraId="0B02477F" w14:textId="77777777" w:rsidR="00055E93" w:rsidRDefault="00055E93" w:rsidP="00457068">
      <w:pPr>
        <w:rPr>
          <w:lang w:val="es-DO"/>
        </w:rPr>
      </w:pPr>
    </w:p>
    <w:p w14:paraId="717D8FDD" w14:textId="77777777" w:rsidR="00055E93" w:rsidRDefault="00055E93" w:rsidP="00457068">
      <w:pPr>
        <w:rPr>
          <w:lang w:val="es-DO"/>
        </w:rPr>
      </w:pPr>
    </w:p>
    <w:p w14:paraId="790506BB" w14:textId="77777777" w:rsidR="000B11CA" w:rsidRDefault="000B11CA" w:rsidP="00457068">
      <w:pPr>
        <w:rPr>
          <w:lang w:val="es-DO"/>
        </w:rPr>
      </w:pPr>
    </w:p>
    <w:p w14:paraId="50E03CAD" w14:textId="77777777" w:rsidR="00ED0F15" w:rsidRDefault="00ED0F15" w:rsidP="00ED0F15">
      <w:pPr>
        <w:contextualSpacing/>
        <w:jc w:val="center"/>
        <w:rPr>
          <w:rFonts w:ascii="Palatino Linotype" w:hAnsi="Palatino Linotype"/>
          <w:sz w:val="20"/>
          <w:szCs w:val="20"/>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de la</w:t>
      </w:r>
    </w:p>
    <w:p w14:paraId="4584A5B8" w14:textId="77777777" w:rsidR="00ED0F15" w:rsidRDefault="00ED0F15" w:rsidP="00ED0F15">
      <w:pPr>
        <w:contextualSpacing/>
        <w:jc w:val="center"/>
        <w:rPr>
          <w:rFonts w:ascii="Palatino Linotype" w:hAnsi="Palatino Linotype"/>
          <w:sz w:val="24"/>
          <w:szCs w:val="24"/>
          <w:lang w:val="es-DO"/>
        </w:rPr>
      </w:pPr>
      <w:r w:rsidRPr="00322BA9">
        <w:rPr>
          <w:rFonts w:ascii="Palatino Linotype" w:hAnsi="Palatino Linotype"/>
          <w:sz w:val="20"/>
          <w:szCs w:val="20"/>
          <w:lang w:val="es-DO"/>
        </w:rPr>
        <w:t xml:space="preserve">Dirección </w:t>
      </w:r>
      <w:r>
        <w:rPr>
          <w:rFonts w:ascii="Palatino Linotype" w:hAnsi="Palatino Linotype"/>
          <w:sz w:val="20"/>
          <w:szCs w:val="20"/>
          <w:lang w:val="es-DO"/>
        </w:rPr>
        <w:t>de Gestión de Programas</w:t>
      </w:r>
    </w:p>
    <w:p w14:paraId="0CD65AC4" w14:textId="6A4FD5D0" w:rsidR="00055E93" w:rsidRDefault="00055E93" w:rsidP="00457068">
      <w:pPr>
        <w:rPr>
          <w:lang w:val="es-DO"/>
        </w:rPr>
      </w:pPr>
    </w:p>
    <w:p w14:paraId="13CA8EDE" w14:textId="77777777" w:rsidR="00994043" w:rsidRDefault="00994043" w:rsidP="00457068">
      <w:pPr>
        <w:rPr>
          <w:lang w:val="es-DO"/>
        </w:rPr>
      </w:pPr>
    </w:p>
    <w:tbl>
      <w:tblPr>
        <w:tblStyle w:val="Tablaconcuadrcula"/>
        <w:tblW w:w="0" w:type="auto"/>
        <w:tblLook w:val="04A0" w:firstRow="1" w:lastRow="0" w:firstColumn="1" w:lastColumn="0" w:noHBand="0" w:noVBand="1"/>
      </w:tblPr>
      <w:tblGrid>
        <w:gridCol w:w="4221"/>
        <w:gridCol w:w="5119"/>
      </w:tblGrid>
      <w:tr w:rsidR="00055E93" w:rsidRPr="0066650D" w14:paraId="7A2A901B" w14:textId="77777777" w:rsidTr="00ED0F15">
        <w:tc>
          <w:tcPr>
            <w:tcW w:w="4221" w:type="dxa"/>
            <w:tcBorders>
              <w:right w:val="single" w:sz="12" w:space="0" w:color="auto"/>
            </w:tcBorders>
            <w:shd w:val="clear" w:color="auto" w:fill="385623" w:themeFill="accent6" w:themeFillShade="80"/>
            <w:vAlign w:val="center"/>
          </w:tcPr>
          <w:p w14:paraId="1664B94B" w14:textId="77777777" w:rsidR="00055E93" w:rsidRPr="0066650D" w:rsidRDefault="00055E93" w:rsidP="00440F2F">
            <w:pPr>
              <w:jc w:val="center"/>
              <w:rPr>
                <w:rFonts w:ascii="Palatino Linotype" w:hAnsi="Palatino Linotype"/>
                <w:b/>
                <w:bCs/>
                <w:color w:val="FFFFFF" w:themeColor="background1"/>
                <w:sz w:val="24"/>
                <w:szCs w:val="24"/>
                <w:lang w:val="es-DO"/>
              </w:rPr>
            </w:pPr>
            <w:r>
              <w:rPr>
                <w:rFonts w:ascii="Palatino Linotype" w:hAnsi="Palatino Linotype"/>
                <w:b/>
                <w:bCs/>
                <w:color w:val="FFFFFF" w:themeColor="background1"/>
                <w:sz w:val="24"/>
                <w:szCs w:val="24"/>
                <w:lang w:val="es-DO"/>
              </w:rPr>
              <w:lastRenderedPageBreak/>
              <w:t>Producto</w:t>
            </w:r>
            <w:r w:rsidR="00C81764">
              <w:rPr>
                <w:rFonts w:ascii="Palatino Linotype" w:hAnsi="Palatino Linotype"/>
                <w:b/>
                <w:bCs/>
                <w:color w:val="FFFFFF" w:themeColor="background1"/>
                <w:sz w:val="24"/>
                <w:szCs w:val="24"/>
                <w:lang w:val="es-DO"/>
              </w:rPr>
              <w:t xml:space="preserve"> </w:t>
            </w:r>
            <w:r>
              <w:rPr>
                <w:rFonts w:ascii="Palatino Linotype" w:hAnsi="Palatino Linotype"/>
                <w:b/>
                <w:bCs/>
                <w:color w:val="FFFFFF" w:themeColor="background1"/>
                <w:sz w:val="24"/>
                <w:szCs w:val="24"/>
                <w:lang w:val="es-DO"/>
              </w:rPr>
              <w:t xml:space="preserve">Terminal </w:t>
            </w:r>
            <w:r w:rsidRPr="0066650D">
              <w:rPr>
                <w:rFonts w:ascii="Palatino Linotype" w:hAnsi="Palatino Linotype"/>
                <w:b/>
                <w:bCs/>
                <w:color w:val="FFFFFF" w:themeColor="background1"/>
                <w:sz w:val="24"/>
                <w:szCs w:val="24"/>
                <w:lang w:val="es-DO"/>
              </w:rPr>
              <w:t>1.</w:t>
            </w:r>
            <w:r>
              <w:rPr>
                <w:rFonts w:ascii="Palatino Linotype" w:hAnsi="Palatino Linotype"/>
                <w:b/>
                <w:bCs/>
                <w:color w:val="FFFFFF" w:themeColor="background1"/>
                <w:sz w:val="24"/>
                <w:szCs w:val="24"/>
                <w:lang w:val="es-DO"/>
              </w:rPr>
              <w:t>2</w:t>
            </w:r>
          </w:p>
        </w:tc>
        <w:tc>
          <w:tcPr>
            <w:tcW w:w="5119" w:type="dxa"/>
            <w:tcBorders>
              <w:top w:val="single" w:sz="12" w:space="0" w:color="auto"/>
              <w:left w:val="single" w:sz="12" w:space="0" w:color="auto"/>
              <w:bottom w:val="single" w:sz="12" w:space="0" w:color="auto"/>
              <w:right w:val="single" w:sz="12" w:space="0" w:color="auto"/>
            </w:tcBorders>
          </w:tcPr>
          <w:p w14:paraId="31252C8B" w14:textId="77777777" w:rsidR="00055E93" w:rsidRPr="0066650D" w:rsidRDefault="00DB04FD" w:rsidP="00440F2F">
            <w:pPr>
              <w:rPr>
                <w:rFonts w:ascii="Palatino Linotype" w:hAnsi="Palatino Linotype"/>
                <w:lang w:val="es-DO"/>
              </w:rPr>
            </w:pPr>
            <w:r w:rsidRPr="00DB04FD">
              <w:rPr>
                <w:rFonts w:ascii="Palatino Linotype" w:hAnsi="Palatino Linotype"/>
                <w:lang w:val="es-DO"/>
              </w:rPr>
              <w:t>Ejecución de Bodegas Móviles.</w:t>
            </w:r>
          </w:p>
        </w:tc>
      </w:tr>
    </w:tbl>
    <w:p w14:paraId="4DE7642D" w14:textId="77777777" w:rsidR="00055E93" w:rsidRDefault="00055E93" w:rsidP="00457068">
      <w:pPr>
        <w:rPr>
          <w:lang w:val="es-DO"/>
        </w:rPr>
      </w:pPr>
    </w:p>
    <w:p w14:paraId="40FB02AA" w14:textId="77777777" w:rsidR="00702A76" w:rsidRDefault="00702A76" w:rsidP="00702A76">
      <w:pPr>
        <w:spacing w:line="360" w:lineRule="auto"/>
        <w:jc w:val="both"/>
        <w:rPr>
          <w:rFonts w:ascii="Palatino Linotype" w:hAnsi="Palatino Linotype" w:cs="Times New Roman"/>
          <w:color w:val="000000" w:themeColor="text1"/>
          <w:sz w:val="24"/>
          <w:lang w:val="es-DO"/>
        </w:rPr>
      </w:pPr>
      <w:r w:rsidRPr="00702A76">
        <w:rPr>
          <w:rFonts w:ascii="Palatino Linotype" w:hAnsi="Palatino Linotype"/>
          <w:color w:val="000000" w:themeColor="text1"/>
          <w:sz w:val="24"/>
          <w:lang w:val="es-DO"/>
        </w:rPr>
        <w:t xml:space="preserve">A continuación, se visualizará un gráfico en el que se refleja un comparativo entre lo programado y lo ejecutado en cuanto a la cantidad de bodegas móviles. Se observa que se ha programado la ejecución de un total de </w:t>
      </w:r>
      <w:r w:rsidRPr="00702A76">
        <w:rPr>
          <w:rFonts w:ascii="Palatino Linotype" w:hAnsi="Palatino Linotype"/>
          <w:b/>
          <w:color w:val="000000" w:themeColor="text1"/>
          <w:sz w:val="24"/>
          <w:lang w:val="es-DO"/>
        </w:rPr>
        <w:t>2,760</w:t>
      </w:r>
      <w:r w:rsidRPr="00702A76">
        <w:rPr>
          <w:rFonts w:ascii="Palatino Linotype" w:hAnsi="Palatino Linotype"/>
          <w:color w:val="000000" w:themeColor="text1"/>
          <w:sz w:val="24"/>
          <w:lang w:val="es-DO"/>
        </w:rPr>
        <w:t xml:space="preserve"> bodegas móviles, pero al final se llegaron a ejecutar </w:t>
      </w:r>
      <w:r w:rsidRPr="00702A76">
        <w:rPr>
          <w:rFonts w:ascii="Palatino Linotype" w:hAnsi="Palatino Linotype"/>
          <w:b/>
          <w:color w:val="000000" w:themeColor="text1"/>
          <w:sz w:val="24"/>
          <w:lang w:val="es-DO"/>
        </w:rPr>
        <w:t>5,940</w:t>
      </w:r>
      <w:r w:rsidRPr="00702A76">
        <w:rPr>
          <w:rFonts w:ascii="Palatino Linotype" w:hAnsi="Palatino Linotype"/>
          <w:color w:val="000000" w:themeColor="text1"/>
          <w:sz w:val="24"/>
          <w:lang w:val="es-DO"/>
        </w:rPr>
        <w:t xml:space="preserve"> bodegas, lo cual representa un </w:t>
      </w:r>
      <w:r w:rsidRPr="00702A76">
        <w:rPr>
          <w:rFonts w:ascii="Palatino Linotype" w:hAnsi="Palatino Linotype"/>
          <w:b/>
          <w:color w:val="000000" w:themeColor="text1"/>
          <w:sz w:val="24"/>
          <w:lang w:val="es-DO"/>
        </w:rPr>
        <w:t>215%</w:t>
      </w:r>
      <w:r w:rsidRPr="00702A76">
        <w:rPr>
          <w:rFonts w:ascii="Palatino Linotype" w:hAnsi="Palatino Linotype"/>
          <w:color w:val="000000" w:themeColor="text1"/>
          <w:sz w:val="24"/>
          <w:lang w:val="es-DO"/>
        </w:rPr>
        <w:t xml:space="preserve"> de la meta anual y eso se debe a que, además de la fuerte demanda por parte de la poblaci</w:t>
      </w:r>
      <w:r w:rsidRPr="00702A76">
        <w:rPr>
          <w:rFonts w:ascii="Palatino Linotype" w:hAnsi="Palatino Linotype" w:cs="Times New Roman"/>
          <w:color w:val="000000" w:themeColor="text1"/>
          <w:sz w:val="24"/>
          <w:lang w:val="es-DO"/>
        </w:rPr>
        <w:t>ón por ser abastecida de productos agropecuarios, el INESPRE recibió fondos extra-presupuestarios los cuales se invirtieron en la ejecución de los canales de comercialización.</w:t>
      </w:r>
    </w:p>
    <w:p w14:paraId="78A2184F" w14:textId="3CC7BA77" w:rsidR="002C3E7E" w:rsidRDefault="002C3E7E" w:rsidP="00702A76">
      <w:pPr>
        <w:spacing w:line="360" w:lineRule="auto"/>
        <w:jc w:val="both"/>
        <w:rPr>
          <w:rFonts w:ascii="Palatino Linotype" w:hAnsi="Palatino Linotype" w:cs="Times New Roman"/>
          <w:color w:val="000000" w:themeColor="text1"/>
          <w:sz w:val="24"/>
          <w:lang w:val="es-DO"/>
        </w:rPr>
      </w:pPr>
      <w:r>
        <w:rPr>
          <w:rFonts w:ascii="Palatino Linotype" w:hAnsi="Palatino Linotype"/>
          <w:sz w:val="24"/>
          <w:szCs w:val="24"/>
          <w:lang w:val="es-DO"/>
        </w:rPr>
        <w:t xml:space="preserve">En el </w:t>
      </w:r>
      <w:r w:rsidRPr="002C3E7E">
        <w:rPr>
          <w:rFonts w:ascii="Palatino Linotype" w:hAnsi="Palatino Linotype"/>
          <w:b/>
          <w:bCs/>
          <w:sz w:val="24"/>
          <w:szCs w:val="24"/>
          <w:lang w:val="es-DO"/>
        </w:rPr>
        <w:t>Gráfico 6</w:t>
      </w:r>
      <w:r w:rsidR="00723401">
        <w:rPr>
          <w:rFonts w:ascii="Palatino Linotype" w:hAnsi="Palatino Linotype"/>
          <w:b/>
          <w:bCs/>
          <w:sz w:val="24"/>
          <w:szCs w:val="24"/>
          <w:lang w:val="es-DO"/>
        </w:rPr>
        <w:t xml:space="preserve"> </w:t>
      </w:r>
      <w:r>
        <w:rPr>
          <w:rFonts w:ascii="Palatino Linotype" w:hAnsi="Palatino Linotype"/>
          <w:sz w:val="24"/>
          <w:szCs w:val="24"/>
          <w:lang w:val="es-DO"/>
        </w:rPr>
        <w:t>se pueden ver</w:t>
      </w:r>
      <w:r w:rsidRPr="00FE518F">
        <w:rPr>
          <w:rFonts w:ascii="Palatino Linotype" w:hAnsi="Palatino Linotype"/>
          <w:sz w:val="24"/>
          <w:szCs w:val="24"/>
          <w:lang w:val="es-DO"/>
        </w:rPr>
        <w:t xml:space="preserve"> los resultados obtenidos en la ejecuci</w:t>
      </w:r>
      <w:r w:rsidRPr="00FE518F">
        <w:rPr>
          <w:rFonts w:ascii="Palatino Linotype" w:hAnsi="Palatino Linotype" w:cs="Times New Roman"/>
          <w:sz w:val="24"/>
          <w:szCs w:val="24"/>
          <w:lang w:val="es-DO"/>
        </w:rPr>
        <w:t>ón de las bodegas móviles</w:t>
      </w:r>
      <w:r w:rsidRPr="00FE518F">
        <w:rPr>
          <w:rFonts w:ascii="Palatino Linotype" w:hAnsi="Palatino Linotype"/>
          <w:sz w:val="24"/>
          <w:szCs w:val="24"/>
          <w:lang w:val="es-DO"/>
        </w:rPr>
        <w:t xml:space="preserve">. Un total de </w:t>
      </w:r>
      <w:r w:rsidRPr="00FE518F">
        <w:rPr>
          <w:rFonts w:ascii="Palatino Linotype" w:hAnsi="Palatino Linotype"/>
          <w:b/>
          <w:sz w:val="24"/>
          <w:szCs w:val="24"/>
          <w:lang w:val="es-DO"/>
        </w:rPr>
        <w:t>2,760</w:t>
      </w:r>
      <w:r w:rsidRPr="00FE518F">
        <w:rPr>
          <w:rFonts w:ascii="Palatino Linotype" w:hAnsi="Palatino Linotype"/>
          <w:sz w:val="24"/>
          <w:szCs w:val="24"/>
          <w:lang w:val="es-DO"/>
        </w:rPr>
        <w:t xml:space="preserve"> bodegas móviles se </w:t>
      </w:r>
      <w:r>
        <w:rPr>
          <w:rFonts w:ascii="Palatino Linotype" w:hAnsi="Palatino Linotype"/>
          <w:sz w:val="24"/>
          <w:szCs w:val="24"/>
          <w:lang w:val="es-DO"/>
        </w:rPr>
        <w:t>programaron</w:t>
      </w:r>
      <w:r w:rsidRPr="00FE518F">
        <w:rPr>
          <w:rFonts w:ascii="Palatino Linotype" w:hAnsi="Palatino Linotype"/>
          <w:sz w:val="24"/>
          <w:szCs w:val="24"/>
          <w:lang w:val="es-DO"/>
        </w:rPr>
        <w:t xml:space="preserve"> para el año 2021 pero, debido a que </w:t>
      </w:r>
      <w:r>
        <w:rPr>
          <w:rFonts w:ascii="Palatino Linotype" w:hAnsi="Palatino Linotype" w:cs="Times New Roman"/>
          <w:sz w:val="24"/>
          <w:lang w:val="es-DO"/>
        </w:rPr>
        <w:t xml:space="preserve">la Institución </w:t>
      </w:r>
      <w:r w:rsidRPr="00FE518F">
        <w:rPr>
          <w:rFonts w:ascii="Palatino Linotype" w:hAnsi="Palatino Linotype" w:cs="Times New Roman"/>
          <w:sz w:val="24"/>
          <w:lang w:val="es-DO"/>
        </w:rPr>
        <w:t>recibió fondos extra</w:t>
      </w:r>
      <w:r w:rsidR="008430D5">
        <w:rPr>
          <w:rFonts w:ascii="Palatino Linotype" w:hAnsi="Palatino Linotype" w:cs="Times New Roman"/>
          <w:sz w:val="24"/>
          <w:lang w:val="es-DO"/>
        </w:rPr>
        <w:t xml:space="preserve">s para hacer frente a la crisis alimentaria, </w:t>
      </w:r>
      <w:r w:rsidRPr="00FE518F">
        <w:rPr>
          <w:rFonts w:ascii="Palatino Linotype" w:hAnsi="Palatino Linotype"/>
          <w:sz w:val="24"/>
          <w:szCs w:val="24"/>
          <w:lang w:val="es-DO"/>
        </w:rPr>
        <w:t xml:space="preserve">se llegaron a ejecutar </w:t>
      </w:r>
      <w:r w:rsidRPr="00FE518F">
        <w:rPr>
          <w:rFonts w:ascii="Palatino Linotype" w:hAnsi="Palatino Linotype"/>
          <w:b/>
          <w:sz w:val="24"/>
          <w:szCs w:val="24"/>
          <w:lang w:val="es-DO"/>
        </w:rPr>
        <w:t>5,940</w:t>
      </w:r>
      <w:r w:rsidRPr="00FE518F">
        <w:rPr>
          <w:rFonts w:ascii="Palatino Linotype" w:hAnsi="Palatino Linotype"/>
          <w:sz w:val="24"/>
          <w:szCs w:val="24"/>
          <w:lang w:val="es-DO"/>
        </w:rPr>
        <w:t xml:space="preserve"> bodegas, lo cual representa un </w:t>
      </w:r>
      <w:r w:rsidRPr="00FE518F">
        <w:rPr>
          <w:rFonts w:ascii="Palatino Linotype" w:hAnsi="Palatino Linotype"/>
          <w:b/>
          <w:sz w:val="24"/>
          <w:szCs w:val="24"/>
          <w:lang w:val="es-DO"/>
        </w:rPr>
        <w:t>215%</w:t>
      </w:r>
      <w:r w:rsidRPr="00FE518F">
        <w:rPr>
          <w:rFonts w:ascii="Palatino Linotype" w:hAnsi="Palatino Linotype"/>
          <w:sz w:val="24"/>
          <w:szCs w:val="24"/>
          <w:lang w:val="es-DO"/>
        </w:rPr>
        <w:t xml:space="preserve"> de la meta anual programada</w:t>
      </w:r>
      <w:r>
        <w:rPr>
          <w:rFonts w:ascii="Palatino Linotype" w:hAnsi="Palatino Linotype" w:cs="Times New Roman"/>
          <w:sz w:val="24"/>
          <w:szCs w:val="24"/>
          <w:lang w:val="es-DO"/>
        </w:rPr>
        <w:t>.</w:t>
      </w:r>
    </w:p>
    <w:p w14:paraId="7D8B85C2" w14:textId="77777777" w:rsidR="002C3E7E" w:rsidRDefault="002C3E7E" w:rsidP="002C3E7E">
      <w:pPr>
        <w:jc w:val="center"/>
        <w:rPr>
          <w:rFonts w:ascii="Palatino Linotype" w:hAnsi="Palatino Linotype"/>
          <w:sz w:val="24"/>
          <w:szCs w:val="24"/>
          <w:lang w:val="es-DO"/>
        </w:rPr>
      </w:pPr>
      <w:r w:rsidRPr="00E045BD">
        <w:rPr>
          <w:rFonts w:ascii="Palatino Linotype" w:hAnsi="Palatino Linotype"/>
          <w:b/>
          <w:bCs/>
          <w:sz w:val="24"/>
          <w:szCs w:val="24"/>
          <w:lang w:val="es-DO"/>
        </w:rPr>
        <w:t xml:space="preserve">Gráfico </w:t>
      </w:r>
      <w:r>
        <w:rPr>
          <w:rFonts w:ascii="Palatino Linotype" w:hAnsi="Palatino Linotype"/>
          <w:b/>
          <w:bCs/>
          <w:sz w:val="24"/>
          <w:szCs w:val="24"/>
          <w:lang w:val="es-DO"/>
        </w:rPr>
        <w:t>6</w:t>
      </w:r>
      <w:r w:rsidRPr="00E045BD">
        <w:rPr>
          <w:rFonts w:ascii="Palatino Linotype" w:hAnsi="Palatino Linotype"/>
          <w:b/>
          <w:bCs/>
          <w:sz w:val="24"/>
          <w:szCs w:val="24"/>
          <w:lang w:val="es-DO"/>
        </w:rPr>
        <w:t>.</w:t>
      </w:r>
      <w:r w:rsidR="00C81764">
        <w:rPr>
          <w:rFonts w:ascii="Palatino Linotype" w:hAnsi="Palatino Linotype"/>
          <w:b/>
          <w:bCs/>
          <w:sz w:val="24"/>
          <w:szCs w:val="24"/>
          <w:lang w:val="es-DO"/>
        </w:rPr>
        <w:t xml:space="preserve"> </w:t>
      </w:r>
      <w:r>
        <w:rPr>
          <w:rFonts w:ascii="Palatino Linotype" w:hAnsi="Palatino Linotype"/>
          <w:sz w:val="24"/>
          <w:szCs w:val="24"/>
          <w:lang w:val="es-DO"/>
        </w:rPr>
        <w:t>Bodegas Móviles ejecutadas</w:t>
      </w:r>
      <w:r w:rsidRPr="00E045BD">
        <w:rPr>
          <w:rFonts w:ascii="Palatino Linotype" w:hAnsi="Palatino Linotype"/>
          <w:sz w:val="24"/>
          <w:szCs w:val="24"/>
          <w:lang w:val="es-DO"/>
        </w:rPr>
        <w:t>, 2021</w:t>
      </w:r>
    </w:p>
    <w:p w14:paraId="6C975571" w14:textId="77777777" w:rsidR="002A320B" w:rsidRDefault="00702A76">
      <w:pPr>
        <w:rPr>
          <w:lang w:val="es-DO"/>
        </w:rPr>
      </w:pPr>
      <w:r>
        <w:rPr>
          <w:noProof/>
          <w:lang w:val="es-DO" w:eastAsia="es-DO"/>
        </w:rPr>
        <w:drawing>
          <wp:anchor distT="0" distB="0" distL="114300" distR="114300" simplePos="0" relativeHeight="251660288" behindDoc="0" locked="0" layoutInCell="1" allowOverlap="1" wp14:anchorId="681B77B4" wp14:editId="00CC338C">
            <wp:simplePos x="0" y="0"/>
            <wp:positionH relativeFrom="margin">
              <wp:posOffset>685800</wp:posOffset>
            </wp:positionH>
            <wp:positionV relativeFrom="paragraph">
              <wp:posOffset>12369</wp:posOffset>
            </wp:positionV>
            <wp:extent cx="4572000" cy="2743200"/>
            <wp:effectExtent l="0" t="0" r="0" b="0"/>
            <wp:wrapNone/>
            <wp:docPr id="6" name="Chart 6">
              <a:extLst xmlns:a="http://schemas.openxmlformats.org/drawingml/2006/main">
                <a:ext uri="{FF2B5EF4-FFF2-40B4-BE49-F238E27FC236}">
                  <a16:creationId xmlns:a16="http://schemas.microsoft.com/office/drawing/2014/main" id="{F16DCB7C-9FFE-4477-A73C-EFE47D55E7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04B5B489" w14:textId="77777777" w:rsidR="002A320B" w:rsidRDefault="002A320B">
      <w:pPr>
        <w:rPr>
          <w:lang w:val="es-DO"/>
        </w:rPr>
      </w:pPr>
    </w:p>
    <w:p w14:paraId="49DB8F36" w14:textId="77777777" w:rsidR="002A320B" w:rsidRDefault="00457068" w:rsidP="00457068">
      <w:pPr>
        <w:tabs>
          <w:tab w:val="left" w:pos="5310"/>
        </w:tabs>
        <w:rPr>
          <w:lang w:val="es-DO"/>
        </w:rPr>
      </w:pPr>
      <w:r>
        <w:rPr>
          <w:lang w:val="es-DO"/>
        </w:rPr>
        <w:tab/>
      </w:r>
    </w:p>
    <w:p w14:paraId="0711E13D" w14:textId="77777777" w:rsidR="002A320B" w:rsidRDefault="002A320B">
      <w:pPr>
        <w:rPr>
          <w:lang w:val="es-DO"/>
        </w:rPr>
      </w:pPr>
    </w:p>
    <w:p w14:paraId="53FA93BC" w14:textId="77777777" w:rsidR="002A320B" w:rsidRDefault="002A320B">
      <w:pPr>
        <w:rPr>
          <w:lang w:val="es-DO"/>
        </w:rPr>
      </w:pPr>
    </w:p>
    <w:p w14:paraId="4F028470" w14:textId="77777777" w:rsidR="002A320B" w:rsidRDefault="000B7C8A" w:rsidP="000B7C8A">
      <w:pPr>
        <w:tabs>
          <w:tab w:val="left" w:pos="5790"/>
        </w:tabs>
        <w:rPr>
          <w:lang w:val="es-DO"/>
        </w:rPr>
      </w:pPr>
      <w:r>
        <w:rPr>
          <w:lang w:val="es-DO"/>
        </w:rPr>
        <w:tab/>
      </w:r>
    </w:p>
    <w:p w14:paraId="2E9FA12B" w14:textId="77777777" w:rsidR="002A320B" w:rsidRDefault="002A320B">
      <w:pPr>
        <w:rPr>
          <w:lang w:val="es-DO"/>
        </w:rPr>
      </w:pPr>
    </w:p>
    <w:p w14:paraId="3CF6B85A" w14:textId="77777777" w:rsidR="002A320B" w:rsidRDefault="002A320B">
      <w:pPr>
        <w:rPr>
          <w:lang w:val="es-DO"/>
        </w:rPr>
      </w:pPr>
    </w:p>
    <w:p w14:paraId="600B2458" w14:textId="77777777" w:rsidR="002A320B" w:rsidRDefault="002A320B">
      <w:pPr>
        <w:rPr>
          <w:lang w:val="es-DO"/>
        </w:rPr>
      </w:pPr>
    </w:p>
    <w:p w14:paraId="267E2108" w14:textId="77777777" w:rsidR="008430D5" w:rsidRDefault="008430D5">
      <w:pPr>
        <w:rPr>
          <w:lang w:val="es-DO"/>
        </w:rPr>
      </w:pPr>
    </w:p>
    <w:p w14:paraId="4FC5FA4F" w14:textId="77777777" w:rsidR="008430D5" w:rsidRDefault="008430D5" w:rsidP="008430D5">
      <w:pPr>
        <w:contextualSpacing/>
        <w:jc w:val="center"/>
        <w:rPr>
          <w:rFonts w:ascii="Palatino Linotype" w:hAnsi="Palatino Linotype"/>
          <w:sz w:val="20"/>
          <w:szCs w:val="20"/>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de la</w:t>
      </w:r>
    </w:p>
    <w:p w14:paraId="792090B2" w14:textId="77777777" w:rsidR="008430D5" w:rsidRDefault="008430D5" w:rsidP="008430D5">
      <w:pPr>
        <w:contextualSpacing/>
        <w:jc w:val="center"/>
        <w:rPr>
          <w:rFonts w:ascii="Palatino Linotype" w:hAnsi="Palatino Linotype"/>
          <w:sz w:val="24"/>
          <w:szCs w:val="24"/>
          <w:lang w:val="es-DO"/>
        </w:rPr>
      </w:pPr>
      <w:r w:rsidRPr="00322BA9">
        <w:rPr>
          <w:rFonts w:ascii="Palatino Linotype" w:hAnsi="Palatino Linotype"/>
          <w:sz w:val="20"/>
          <w:szCs w:val="20"/>
          <w:lang w:val="es-DO"/>
        </w:rPr>
        <w:t xml:space="preserve">Dirección </w:t>
      </w:r>
      <w:r>
        <w:rPr>
          <w:rFonts w:ascii="Palatino Linotype" w:hAnsi="Palatino Linotype"/>
          <w:sz w:val="20"/>
          <w:szCs w:val="20"/>
          <w:lang w:val="es-DO"/>
        </w:rPr>
        <w:t>de Gestión de Programas</w:t>
      </w:r>
    </w:p>
    <w:p w14:paraId="715C015C" w14:textId="77777777" w:rsidR="008430D5" w:rsidRDefault="008430D5">
      <w:pPr>
        <w:rPr>
          <w:lang w:val="es-DO"/>
        </w:rPr>
      </w:pPr>
    </w:p>
    <w:p w14:paraId="71AD1AA2" w14:textId="77777777" w:rsidR="008430D5" w:rsidRDefault="008430D5" w:rsidP="008430D5">
      <w:pPr>
        <w:contextualSpacing/>
        <w:jc w:val="center"/>
        <w:rPr>
          <w:rFonts w:ascii="Palatino Linotype" w:hAnsi="Palatino Linotype"/>
          <w:sz w:val="24"/>
          <w:szCs w:val="24"/>
          <w:lang w:val="es-DO"/>
        </w:rPr>
      </w:pPr>
      <w:r>
        <w:rPr>
          <w:rFonts w:ascii="Palatino Linotype" w:hAnsi="Palatino Linotype"/>
          <w:b/>
          <w:bCs/>
          <w:sz w:val="24"/>
          <w:szCs w:val="24"/>
          <w:lang w:val="es-DO"/>
        </w:rPr>
        <w:lastRenderedPageBreak/>
        <w:t>Mapa 2</w:t>
      </w:r>
      <w:r w:rsidRPr="00285333">
        <w:rPr>
          <w:rFonts w:ascii="Palatino Linotype" w:hAnsi="Palatino Linotype"/>
          <w:b/>
          <w:bCs/>
          <w:sz w:val="24"/>
          <w:szCs w:val="24"/>
          <w:lang w:val="es-DO"/>
        </w:rPr>
        <w:t xml:space="preserve">. </w:t>
      </w:r>
      <w:r w:rsidRPr="00285333">
        <w:rPr>
          <w:rFonts w:ascii="Palatino Linotype" w:hAnsi="Palatino Linotype"/>
          <w:bCs/>
          <w:sz w:val="24"/>
          <w:szCs w:val="24"/>
          <w:lang w:val="es-DO"/>
        </w:rPr>
        <w:t>Distribució</w:t>
      </w:r>
      <w:r>
        <w:rPr>
          <w:rFonts w:ascii="Palatino Linotype" w:hAnsi="Palatino Linotype" w:cs="Times New Roman"/>
          <w:bCs/>
          <w:sz w:val="24"/>
          <w:szCs w:val="24"/>
          <w:lang w:val="es-DO"/>
        </w:rPr>
        <w:t>n Porcentual de la</w:t>
      </w:r>
      <w:r w:rsidRPr="00285333">
        <w:rPr>
          <w:rFonts w:ascii="Palatino Linotype" w:hAnsi="Palatino Linotype" w:cs="Times New Roman"/>
          <w:bCs/>
          <w:sz w:val="24"/>
          <w:szCs w:val="24"/>
          <w:lang w:val="es-DO"/>
        </w:rPr>
        <w:t>s</w:t>
      </w:r>
      <w:r w:rsidR="00C81764">
        <w:rPr>
          <w:rFonts w:ascii="Palatino Linotype" w:hAnsi="Palatino Linotype" w:cs="Times New Roman"/>
          <w:bCs/>
          <w:sz w:val="24"/>
          <w:szCs w:val="24"/>
          <w:lang w:val="es-DO"/>
        </w:rPr>
        <w:t xml:space="preserve"> </w:t>
      </w:r>
      <w:r>
        <w:rPr>
          <w:rFonts w:ascii="Palatino Linotype" w:hAnsi="Palatino Linotype"/>
          <w:sz w:val="24"/>
          <w:szCs w:val="24"/>
          <w:lang w:val="es-DO"/>
        </w:rPr>
        <w:t>Bodegas</w:t>
      </w:r>
    </w:p>
    <w:p w14:paraId="18E3AE91" w14:textId="77777777" w:rsidR="008430D5" w:rsidRDefault="008430D5" w:rsidP="008430D5">
      <w:pPr>
        <w:contextualSpacing/>
        <w:jc w:val="center"/>
        <w:rPr>
          <w:lang w:val="es-DO"/>
        </w:rPr>
      </w:pPr>
      <w:proofErr w:type="gramStart"/>
      <w:r>
        <w:rPr>
          <w:rFonts w:ascii="Palatino Linotype" w:hAnsi="Palatino Linotype"/>
          <w:sz w:val="24"/>
          <w:szCs w:val="24"/>
          <w:lang w:val="es-DO"/>
        </w:rPr>
        <w:t>Móviles</w:t>
      </w:r>
      <w:r w:rsidR="00C81764">
        <w:rPr>
          <w:rFonts w:ascii="Palatino Linotype" w:hAnsi="Palatino Linotype"/>
          <w:sz w:val="24"/>
          <w:szCs w:val="24"/>
          <w:lang w:val="es-DO"/>
        </w:rPr>
        <w:t xml:space="preserve"> </w:t>
      </w:r>
      <w:r>
        <w:rPr>
          <w:rFonts w:ascii="Palatino Linotype" w:hAnsi="Palatino Linotype"/>
          <w:sz w:val="24"/>
          <w:szCs w:val="24"/>
          <w:lang w:val="es-DO"/>
        </w:rPr>
        <w:t>realizada</w:t>
      </w:r>
      <w:r w:rsidRPr="00285333">
        <w:rPr>
          <w:rFonts w:ascii="Palatino Linotype" w:hAnsi="Palatino Linotype"/>
          <w:sz w:val="24"/>
          <w:szCs w:val="24"/>
          <w:lang w:val="es-DO"/>
        </w:rPr>
        <w:t>s</w:t>
      </w:r>
      <w:proofErr w:type="gramEnd"/>
      <w:r w:rsidRPr="00285333">
        <w:rPr>
          <w:rFonts w:ascii="Palatino Linotype" w:hAnsi="Palatino Linotype"/>
          <w:sz w:val="24"/>
          <w:szCs w:val="24"/>
          <w:lang w:val="es-DO"/>
        </w:rPr>
        <w:t>, según provincia, 2021</w:t>
      </w:r>
    </w:p>
    <w:p w14:paraId="71ACB1F0" w14:textId="77777777" w:rsidR="002A320B" w:rsidRDefault="00022D42">
      <w:pPr>
        <w:rPr>
          <w:lang w:val="es-DO"/>
        </w:rPr>
      </w:pPr>
      <w:r>
        <w:rPr>
          <w:noProof/>
          <w:lang w:val="es-DO" w:eastAsia="es-DO"/>
        </w:rPr>
        <w:drawing>
          <wp:inline distT="0" distB="0" distL="0" distR="0" wp14:anchorId="34E23EB4" wp14:editId="668C45BF">
            <wp:extent cx="5943600" cy="4203700"/>
            <wp:effectExtent l="0" t="0" r="0" b="6350"/>
            <wp:docPr id="15" name="Picture 15"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ap&#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4203700"/>
                    </a:xfrm>
                    <a:prstGeom prst="rect">
                      <a:avLst/>
                    </a:prstGeom>
                    <a:noFill/>
                    <a:ln>
                      <a:noFill/>
                    </a:ln>
                  </pic:spPr>
                </pic:pic>
              </a:graphicData>
            </a:graphic>
          </wp:inline>
        </w:drawing>
      </w:r>
    </w:p>
    <w:p w14:paraId="0933260C" w14:textId="77777777" w:rsidR="008430D5" w:rsidRDefault="008430D5" w:rsidP="008430D5">
      <w:pPr>
        <w:contextualSpacing/>
        <w:jc w:val="center"/>
        <w:rPr>
          <w:rFonts w:ascii="Palatino Linotype" w:hAnsi="Palatino Linotype"/>
          <w:sz w:val="20"/>
          <w:szCs w:val="20"/>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de la</w:t>
      </w:r>
    </w:p>
    <w:p w14:paraId="0A475688" w14:textId="77777777" w:rsidR="002A320B" w:rsidRDefault="008430D5" w:rsidP="008430D5">
      <w:pPr>
        <w:jc w:val="center"/>
        <w:rPr>
          <w:lang w:val="es-DO"/>
        </w:rPr>
      </w:pPr>
      <w:r w:rsidRPr="00322BA9">
        <w:rPr>
          <w:rFonts w:ascii="Palatino Linotype" w:hAnsi="Palatino Linotype"/>
          <w:sz w:val="20"/>
          <w:szCs w:val="20"/>
          <w:lang w:val="es-DO"/>
        </w:rPr>
        <w:t xml:space="preserve">Dirección </w:t>
      </w:r>
      <w:r>
        <w:rPr>
          <w:rFonts w:ascii="Palatino Linotype" w:hAnsi="Palatino Linotype"/>
          <w:sz w:val="20"/>
          <w:szCs w:val="20"/>
          <w:lang w:val="es-DO"/>
        </w:rPr>
        <w:t>de Gestión de Programas</w:t>
      </w:r>
    </w:p>
    <w:p w14:paraId="6DCF4D69" w14:textId="77777777" w:rsidR="00EB15EC" w:rsidRDefault="00EB15EC">
      <w:pPr>
        <w:rPr>
          <w:lang w:val="es-DO"/>
        </w:rPr>
      </w:pPr>
    </w:p>
    <w:tbl>
      <w:tblPr>
        <w:tblStyle w:val="Tablaconcuadrcula"/>
        <w:tblW w:w="0" w:type="auto"/>
        <w:tblLook w:val="04A0" w:firstRow="1" w:lastRow="0" w:firstColumn="1" w:lastColumn="0" w:noHBand="0" w:noVBand="1"/>
      </w:tblPr>
      <w:tblGrid>
        <w:gridCol w:w="4220"/>
        <w:gridCol w:w="5120"/>
      </w:tblGrid>
      <w:tr w:rsidR="00EB15EC" w:rsidRPr="0066650D" w14:paraId="6B806B15" w14:textId="77777777" w:rsidTr="00440F2F">
        <w:tc>
          <w:tcPr>
            <w:tcW w:w="4225" w:type="dxa"/>
            <w:tcBorders>
              <w:right w:val="single" w:sz="12" w:space="0" w:color="auto"/>
            </w:tcBorders>
            <w:shd w:val="clear" w:color="auto" w:fill="385623" w:themeFill="accent6" w:themeFillShade="80"/>
            <w:vAlign w:val="center"/>
          </w:tcPr>
          <w:p w14:paraId="44D9A337" w14:textId="77777777" w:rsidR="00EB15EC" w:rsidRPr="0066650D" w:rsidRDefault="00EB15EC" w:rsidP="00440F2F">
            <w:pPr>
              <w:jc w:val="center"/>
              <w:rPr>
                <w:rFonts w:ascii="Palatino Linotype" w:hAnsi="Palatino Linotype"/>
                <w:b/>
                <w:bCs/>
                <w:color w:val="FFFFFF" w:themeColor="background1"/>
                <w:sz w:val="24"/>
                <w:szCs w:val="24"/>
                <w:lang w:val="es-DO"/>
              </w:rPr>
            </w:pPr>
            <w:r>
              <w:rPr>
                <w:rFonts w:ascii="Palatino Linotype" w:hAnsi="Palatino Linotype"/>
                <w:b/>
                <w:bCs/>
                <w:color w:val="FFFFFF" w:themeColor="background1"/>
                <w:sz w:val="24"/>
                <w:szCs w:val="24"/>
                <w:lang w:val="es-DO"/>
              </w:rPr>
              <w:t>Producto</w:t>
            </w:r>
            <w:r w:rsidR="00C81764">
              <w:rPr>
                <w:rFonts w:ascii="Palatino Linotype" w:hAnsi="Palatino Linotype"/>
                <w:b/>
                <w:bCs/>
                <w:color w:val="FFFFFF" w:themeColor="background1"/>
                <w:sz w:val="24"/>
                <w:szCs w:val="24"/>
                <w:lang w:val="es-DO"/>
              </w:rPr>
              <w:t xml:space="preserve"> </w:t>
            </w:r>
            <w:r>
              <w:rPr>
                <w:rFonts w:ascii="Palatino Linotype" w:hAnsi="Palatino Linotype"/>
                <w:b/>
                <w:bCs/>
                <w:color w:val="FFFFFF" w:themeColor="background1"/>
                <w:sz w:val="24"/>
                <w:szCs w:val="24"/>
                <w:lang w:val="es-DO"/>
              </w:rPr>
              <w:t xml:space="preserve">Terminal </w:t>
            </w:r>
            <w:r w:rsidRPr="0066650D">
              <w:rPr>
                <w:rFonts w:ascii="Palatino Linotype" w:hAnsi="Palatino Linotype"/>
                <w:b/>
                <w:bCs/>
                <w:color w:val="FFFFFF" w:themeColor="background1"/>
                <w:sz w:val="24"/>
                <w:szCs w:val="24"/>
                <w:lang w:val="es-DO"/>
              </w:rPr>
              <w:t>1.</w:t>
            </w:r>
            <w:r>
              <w:rPr>
                <w:rFonts w:ascii="Palatino Linotype" w:hAnsi="Palatino Linotype"/>
                <w:b/>
                <w:bCs/>
                <w:color w:val="FFFFFF" w:themeColor="background1"/>
                <w:sz w:val="24"/>
                <w:szCs w:val="24"/>
                <w:lang w:val="es-DO"/>
              </w:rPr>
              <w:t>3</w:t>
            </w:r>
          </w:p>
        </w:tc>
        <w:tc>
          <w:tcPr>
            <w:tcW w:w="5125" w:type="dxa"/>
            <w:tcBorders>
              <w:top w:val="single" w:sz="12" w:space="0" w:color="auto"/>
              <w:left w:val="single" w:sz="12" w:space="0" w:color="auto"/>
              <w:bottom w:val="single" w:sz="12" w:space="0" w:color="auto"/>
              <w:right w:val="single" w:sz="12" w:space="0" w:color="auto"/>
            </w:tcBorders>
          </w:tcPr>
          <w:p w14:paraId="6C574860" w14:textId="77777777" w:rsidR="00EB15EC" w:rsidRPr="0066650D" w:rsidRDefault="00EB15EC" w:rsidP="00440F2F">
            <w:pPr>
              <w:rPr>
                <w:rFonts w:ascii="Palatino Linotype" w:hAnsi="Palatino Linotype"/>
                <w:lang w:val="es-DO"/>
              </w:rPr>
            </w:pPr>
            <w:r w:rsidRPr="00EB15EC">
              <w:rPr>
                <w:rFonts w:ascii="Palatino Linotype" w:hAnsi="Palatino Linotype"/>
                <w:lang w:val="es-DO"/>
              </w:rPr>
              <w:t>Ejecución de Ferias Agropecuarias</w:t>
            </w:r>
            <w:r>
              <w:rPr>
                <w:rFonts w:ascii="Palatino Linotype" w:hAnsi="Palatino Linotype"/>
                <w:lang w:val="es-DO"/>
              </w:rPr>
              <w:t>.</w:t>
            </w:r>
          </w:p>
        </w:tc>
      </w:tr>
    </w:tbl>
    <w:p w14:paraId="3898E729" w14:textId="77777777" w:rsidR="000E316F" w:rsidRDefault="000E316F">
      <w:pPr>
        <w:rPr>
          <w:lang w:val="es-DO"/>
        </w:rPr>
      </w:pPr>
    </w:p>
    <w:p w14:paraId="5CE8E456" w14:textId="77777777" w:rsidR="003A4D3D" w:rsidRDefault="003A4D3D" w:rsidP="000E316F">
      <w:pPr>
        <w:spacing w:line="360" w:lineRule="auto"/>
        <w:jc w:val="both"/>
        <w:rPr>
          <w:rFonts w:ascii="Palatino Linotype" w:hAnsi="Palatino Linotype"/>
          <w:color w:val="000000" w:themeColor="text1"/>
          <w:sz w:val="24"/>
          <w:lang w:val="es-DO"/>
        </w:rPr>
      </w:pPr>
      <w:r w:rsidRPr="003A4D3D">
        <w:rPr>
          <w:rFonts w:ascii="Palatino Linotype" w:hAnsi="Palatino Linotype"/>
          <w:color w:val="000000" w:themeColor="text1"/>
          <w:sz w:val="24"/>
          <w:lang w:val="es-DO"/>
        </w:rPr>
        <w:t xml:space="preserve">En </w:t>
      </w:r>
      <w:r>
        <w:rPr>
          <w:rFonts w:ascii="Palatino Linotype" w:hAnsi="Palatino Linotype"/>
          <w:color w:val="000000" w:themeColor="text1"/>
          <w:sz w:val="24"/>
          <w:lang w:val="es-DO"/>
        </w:rPr>
        <w:t>el</w:t>
      </w:r>
      <w:r w:rsidR="007E080A">
        <w:rPr>
          <w:rFonts w:ascii="Palatino Linotype" w:hAnsi="Palatino Linotype"/>
          <w:color w:val="000000" w:themeColor="text1"/>
          <w:sz w:val="24"/>
          <w:lang w:val="es-DO"/>
        </w:rPr>
        <w:t xml:space="preserve"> siguiente gráfico se presentará</w:t>
      </w:r>
      <w:r w:rsidRPr="003A4D3D">
        <w:rPr>
          <w:rFonts w:ascii="Palatino Linotype" w:hAnsi="Palatino Linotype"/>
          <w:color w:val="000000" w:themeColor="text1"/>
          <w:sz w:val="24"/>
          <w:lang w:val="es-DO"/>
        </w:rPr>
        <w:t xml:space="preserve">n los resultados alcanzados respecto a la ejecución de las ferias agropecuarias y los productores que se han </w:t>
      </w:r>
      <w:r w:rsidR="00F53255">
        <w:rPr>
          <w:rFonts w:ascii="Palatino Linotype" w:hAnsi="Palatino Linotype"/>
          <w:color w:val="000000" w:themeColor="text1"/>
          <w:sz w:val="24"/>
          <w:lang w:val="es-DO"/>
        </w:rPr>
        <w:t>beneficiado</w:t>
      </w:r>
      <w:r w:rsidRPr="003A4D3D">
        <w:rPr>
          <w:rFonts w:ascii="Palatino Linotype" w:hAnsi="Palatino Linotype"/>
          <w:color w:val="000000" w:themeColor="text1"/>
          <w:sz w:val="24"/>
          <w:lang w:val="es-DO"/>
        </w:rPr>
        <w:t xml:space="preserve"> a consecuencia de las mismas.</w:t>
      </w:r>
    </w:p>
    <w:p w14:paraId="6D8CAC47" w14:textId="77777777" w:rsidR="003A4D3D" w:rsidRPr="00FE518F" w:rsidRDefault="003A4D3D" w:rsidP="003A4D3D">
      <w:pPr>
        <w:spacing w:line="360" w:lineRule="auto"/>
        <w:jc w:val="both"/>
        <w:rPr>
          <w:rFonts w:ascii="Palatino Linotype" w:hAnsi="Palatino Linotype" w:cs="Times New Roman"/>
          <w:sz w:val="24"/>
          <w:szCs w:val="24"/>
          <w:lang w:val="es-DO"/>
        </w:rPr>
      </w:pPr>
      <w:r>
        <w:rPr>
          <w:rFonts w:ascii="Palatino Linotype" w:hAnsi="Palatino Linotype"/>
          <w:sz w:val="24"/>
          <w:szCs w:val="24"/>
          <w:lang w:val="es-DO"/>
        </w:rPr>
        <w:t>Para el año en cuestión s</w:t>
      </w:r>
      <w:r w:rsidRPr="00FE518F">
        <w:rPr>
          <w:rFonts w:ascii="Palatino Linotype" w:hAnsi="Palatino Linotype"/>
          <w:sz w:val="24"/>
          <w:szCs w:val="24"/>
          <w:lang w:val="es-DO"/>
        </w:rPr>
        <w:t>e program</w:t>
      </w:r>
      <w:r>
        <w:rPr>
          <w:rFonts w:ascii="Palatino Linotype" w:hAnsi="Palatino Linotype"/>
          <w:sz w:val="24"/>
          <w:szCs w:val="24"/>
          <w:lang w:val="es-DO"/>
        </w:rPr>
        <w:t>ó</w:t>
      </w:r>
      <w:r w:rsidRPr="00FE518F">
        <w:rPr>
          <w:rFonts w:ascii="Palatino Linotype" w:hAnsi="Palatino Linotype"/>
          <w:sz w:val="24"/>
          <w:szCs w:val="24"/>
          <w:lang w:val="es-DO"/>
        </w:rPr>
        <w:t xml:space="preserve"> la ejecución de un total de </w:t>
      </w:r>
      <w:r w:rsidRPr="00FE518F">
        <w:rPr>
          <w:rFonts w:ascii="Palatino Linotype" w:hAnsi="Palatino Linotype"/>
          <w:b/>
          <w:sz w:val="24"/>
          <w:szCs w:val="24"/>
          <w:lang w:val="es-DO"/>
        </w:rPr>
        <w:t>4</w:t>
      </w:r>
      <w:r w:rsidRPr="00FE518F">
        <w:rPr>
          <w:rFonts w:ascii="Palatino Linotype" w:hAnsi="Palatino Linotype"/>
          <w:sz w:val="24"/>
          <w:szCs w:val="24"/>
          <w:lang w:val="es-DO"/>
        </w:rPr>
        <w:t xml:space="preserve"> ferias agropecuarias pero, debido a que las ferias son espacios muy amplios donde se pueden aglomerar muchas personas, lo cual </w:t>
      </w:r>
      <w:r>
        <w:rPr>
          <w:rFonts w:ascii="Palatino Linotype" w:hAnsi="Palatino Linotype"/>
          <w:sz w:val="24"/>
          <w:szCs w:val="24"/>
          <w:lang w:val="es-DO"/>
        </w:rPr>
        <w:t xml:space="preserve">podría suponer </w:t>
      </w:r>
      <w:r w:rsidRPr="00FE518F">
        <w:rPr>
          <w:rFonts w:ascii="Palatino Linotype" w:hAnsi="Palatino Linotype"/>
          <w:sz w:val="24"/>
          <w:szCs w:val="24"/>
          <w:lang w:val="es-DO"/>
        </w:rPr>
        <w:t xml:space="preserve">un aumento en el número de infectados debido a la pandemia del COVID-19 (especialmente en la primera mitad del año 2021, donde la </w:t>
      </w:r>
      <w:r w:rsidRPr="00FE518F">
        <w:rPr>
          <w:rFonts w:ascii="Palatino Linotype" w:hAnsi="Palatino Linotype"/>
          <w:sz w:val="24"/>
          <w:szCs w:val="24"/>
          <w:lang w:val="es-DO"/>
        </w:rPr>
        <w:lastRenderedPageBreak/>
        <w:t xml:space="preserve">situación sanitaria del país estaba muy crítica), se </w:t>
      </w:r>
      <w:r w:rsidR="00F53255">
        <w:rPr>
          <w:rFonts w:ascii="Palatino Linotype" w:hAnsi="Palatino Linotype"/>
          <w:sz w:val="24"/>
          <w:szCs w:val="24"/>
          <w:lang w:val="es-DO"/>
        </w:rPr>
        <w:t>procedió a</w:t>
      </w:r>
      <w:r w:rsidRPr="00FE518F">
        <w:rPr>
          <w:rFonts w:ascii="Palatino Linotype" w:hAnsi="Palatino Linotype"/>
          <w:sz w:val="24"/>
          <w:szCs w:val="24"/>
          <w:lang w:val="es-DO"/>
        </w:rPr>
        <w:t xml:space="preserve"> cancelar las 2 ferias que se tenían programadas para el 1er semestre, y luego por </w:t>
      </w:r>
      <w:r w:rsidR="00F53255">
        <w:rPr>
          <w:rFonts w:ascii="Palatino Linotype" w:hAnsi="Palatino Linotype"/>
          <w:sz w:val="24"/>
          <w:szCs w:val="24"/>
          <w:lang w:val="es-DO"/>
        </w:rPr>
        <w:t>2do. semestre</w:t>
      </w:r>
      <w:r w:rsidRPr="00FE518F">
        <w:rPr>
          <w:rFonts w:ascii="Palatino Linotype" w:hAnsi="Palatino Linotype"/>
          <w:sz w:val="24"/>
          <w:szCs w:val="24"/>
          <w:lang w:val="es-DO"/>
        </w:rPr>
        <w:t xml:space="preserve"> del año en el que la situación sanitaria fue regulada, se llegaron a ejecutar </w:t>
      </w:r>
      <w:r w:rsidRPr="00FE518F">
        <w:rPr>
          <w:rFonts w:ascii="Palatino Linotype" w:hAnsi="Palatino Linotype"/>
          <w:b/>
          <w:sz w:val="24"/>
          <w:szCs w:val="24"/>
          <w:lang w:val="es-DO"/>
        </w:rPr>
        <w:t>2</w:t>
      </w:r>
      <w:r w:rsidRPr="00FE518F">
        <w:rPr>
          <w:rFonts w:ascii="Palatino Linotype" w:hAnsi="Palatino Linotype"/>
          <w:sz w:val="24"/>
          <w:szCs w:val="24"/>
          <w:lang w:val="es-DO"/>
        </w:rPr>
        <w:t xml:space="preserve"> ferias, lo cual representa un </w:t>
      </w:r>
      <w:r w:rsidRPr="00FE518F">
        <w:rPr>
          <w:rFonts w:ascii="Palatino Linotype" w:hAnsi="Palatino Linotype"/>
          <w:b/>
          <w:sz w:val="24"/>
          <w:szCs w:val="24"/>
          <w:lang w:val="es-DO"/>
        </w:rPr>
        <w:t>50%</w:t>
      </w:r>
      <w:r w:rsidRPr="00FE518F">
        <w:rPr>
          <w:rFonts w:ascii="Palatino Linotype" w:hAnsi="Palatino Linotype"/>
          <w:sz w:val="24"/>
          <w:szCs w:val="24"/>
          <w:lang w:val="es-DO"/>
        </w:rPr>
        <w:t xml:space="preserve"> de la meta anual.</w:t>
      </w:r>
    </w:p>
    <w:p w14:paraId="48BA155B" w14:textId="77777777" w:rsidR="003A4D3D" w:rsidRPr="00285333" w:rsidRDefault="00F53255" w:rsidP="003A4D3D">
      <w:pPr>
        <w:spacing w:line="360" w:lineRule="auto"/>
        <w:jc w:val="both"/>
        <w:rPr>
          <w:rFonts w:ascii="Times New Roman" w:hAnsi="Times New Roman" w:cs="Times New Roman"/>
          <w:sz w:val="24"/>
          <w:lang w:val="es-DO"/>
        </w:rPr>
      </w:pPr>
      <w:r>
        <w:rPr>
          <w:rFonts w:ascii="Palatino Linotype" w:hAnsi="Palatino Linotype" w:cs="Times New Roman"/>
          <w:sz w:val="24"/>
          <w:lang w:val="es-DO"/>
        </w:rPr>
        <w:t>R</w:t>
      </w:r>
      <w:r w:rsidR="003A4D3D" w:rsidRPr="00FE518F">
        <w:rPr>
          <w:rFonts w:ascii="Palatino Linotype" w:hAnsi="Palatino Linotype" w:cs="Times New Roman"/>
          <w:sz w:val="24"/>
          <w:lang w:val="es-DO"/>
        </w:rPr>
        <w:t xml:space="preserve">especto a los productores beneficiados por las ventas realizadas en las ferias, se estimó que se iban a beneficiar un total de </w:t>
      </w:r>
      <w:r w:rsidR="003A4D3D" w:rsidRPr="00FE518F">
        <w:rPr>
          <w:rFonts w:ascii="Palatino Linotype" w:hAnsi="Palatino Linotype" w:cs="Times New Roman"/>
          <w:b/>
          <w:sz w:val="24"/>
          <w:lang w:val="es-DO"/>
        </w:rPr>
        <w:t xml:space="preserve">48 </w:t>
      </w:r>
      <w:r w:rsidR="0000744E" w:rsidRPr="00FE518F">
        <w:rPr>
          <w:rFonts w:ascii="Palatino Linotype" w:hAnsi="Palatino Linotype" w:cs="Times New Roman"/>
          <w:sz w:val="24"/>
          <w:lang w:val="es-DO"/>
        </w:rPr>
        <w:t>productores,</w:t>
      </w:r>
      <w:r w:rsidR="003A4D3D" w:rsidRPr="00FE518F">
        <w:rPr>
          <w:rFonts w:ascii="Palatino Linotype" w:hAnsi="Palatino Linotype" w:cs="Times New Roman"/>
          <w:sz w:val="24"/>
          <w:lang w:val="es-DO"/>
        </w:rPr>
        <w:t xml:space="preserve"> pero, debido a las pocas ferias que se realiza</w:t>
      </w:r>
      <w:r w:rsidR="0000744E">
        <w:rPr>
          <w:rFonts w:ascii="Palatino Linotype" w:hAnsi="Palatino Linotype" w:cs="Times New Roman"/>
          <w:sz w:val="24"/>
          <w:lang w:val="es-DO"/>
        </w:rPr>
        <w:t>ron</w:t>
      </w:r>
      <w:r w:rsidR="003A4D3D" w:rsidRPr="00FE518F">
        <w:rPr>
          <w:rFonts w:ascii="Palatino Linotype" w:hAnsi="Palatino Linotype" w:cs="Times New Roman"/>
          <w:sz w:val="24"/>
          <w:lang w:val="es-DO"/>
        </w:rPr>
        <w:t xml:space="preserve">, al final se beneficiaron </w:t>
      </w:r>
      <w:r w:rsidR="003A4D3D" w:rsidRPr="00FE518F">
        <w:rPr>
          <w:rFonts w:ascii="Palatino Linotype" w:hAnsi="Palatino Linotype" w:cs="Times New Roman"/>
          <w:b/>
          <w:sz w:val="24"/>
          <w:lang w:val="es-DO"/>
        </w:rPr>
        <w:t xml:space="preserve">10 </w:t>
      </w:r>
      <w:r w:rsidR="003A4D3D" w:rsidRPr="00FE518F">
        <w:rPr>
          <w:rFonts w:ascii="Palatino Linotype" w:hAnsi="Palatino Linotype" w:cs="Times New Roman"/>
          <w:sz w:val="24"/>
          <w:lang w:val="es-DO"/>
        </w:rPr>
        <w:t xml:space="preserve">productores, </w:t>
      </w:r>
      <w:r w:rsidR="0000744E">
        <w:rPr>
          <w:rFonts w:ascii="Palatino Linotype" w:hAnsi="Palatino Linotype" w:cs="Times New Roman"/>
          <w:sz w:val="24"/>
          <w:lang w:val="es-DO"/>
        </w:rPr>
        <w:t>r</w:t>
      </w:r>
      <w:r w:rsidR="003A4D3D" w:rsidRPr="00FE518F">
        <w:rPr>
          <w:rFonts w:ascii="Palatino Linotype" w:hAnsi="Palatino Linotype" w:cs="Times New Roman"/>
          <w:sz w:val="24"/>
          <w:lang w:val="es-DO"/>
        </w:rPr>
        <w:t>epresenta</w:t>
      </w:r>
      <w:r w:rsidR="0000744E">
        <w:rPr>
          <w:rFonts w:ascii="Palatino Linotype" w:hAnsi="Palatino Linotype" w:cs="Times New Roman"/>
          <w:sz w:val="24"/>
          <w:lang w:val="es-DO"/>
        </w:rPr>
        <w:t>ndo</w:t>
      </w:r>
      <w:r w:rsidR="003A4D3D" w:rsidRPr="00FE518F">
        <w:rPr>
          <w:rFonts w:ascii="Palatino Linotype" w:hAnsi="Palatino Linotype" w:cs="Times New Roman"/>
          <w:sz w:val="24"/>
          <w:lang w:val="es-DO"/>
        </w:rPr>
        <w:t xml:space="preserve"> solamente un </w:t>
      </w:r>
      <w:r w:rsidR="003A4D3D" w:rsidRPr="00FE518F">
        <w:rPr>
          <w:rFonts w:ascii="Palatino Linotype" w:hAnsi="Palatino Linotype" w:cs="Times New Roman"/>
          <w:b/>
          <w:sz w:val="24"/>
          <w:lang w:val="es-DO"/>
        </w:rPr>
        <w:t>21</w:t>
      </w:r>
      <w:r w:rsidR="0000744E" w:rsidRPr="00FE518F">
        <w:rPr>
          <w:rFonts w:ascii="Palatino Linotype" w:hAnsi="Palatino Linotype" w:cs="Times New Roman"/>
          <w:b/>
          <w:sz w:val="24"/>
          <w:lang w:val="es-DO"/>
        </w:rPr>
        <w:t xml:space="preserve">% </w:t>
      </w:r>
      <w:r w:rsidR="0000744E" w:rsidRPr="00FE518F">
        <w:rPr>
          <w:rFonts w:ascii="Palatino Linotype" w:hAnsi="Palatino Linotype" w:cs="Times New Roman"/>
          <w:sz w:val="24"/>
          <w:lang w:val="es-DO"/>
        </w:rPr>
        <w:t>de</w:t>
      </w:r>
      <w:r w:rsidR="003A4D3D" w:rsidRPr="00FE518F">
        <w:rPr>
          <w:rFonts w:ascii="Palatino Linotype" w:hAnsi="Palatino Linotype" w:cs="Times New Roman"/>
          <w:sz w:val="24"/>
          <w:lang w:val="es-DO"/>
        </w:rPr>
        <w:t xml:space="preserve"> la meta anual</w:t>
      </w:r>
      <w:r w:rsidR="0000744E">
        <w:rPr>
          <w:rFonts w:ascii="Palatino Linotype" w:hAnsi="Palatino Linotype" w:cs="Times New Roman"/>
          <w:sz w:val="24"/>
          <w:lang w:val="es-DO"/>
        </w:rPr>
        <w:t xml:space="preserve">. </w:t>
      </w:r>
    </w:p>
    <w:p w14:paraId="25D21DC0" w14:textId="77777777" w:rsidR="0000744E" w:rsidRDefault="0000744E" w:rsidP="0000744E">
      <w:pPr>
        <w:jc w:val="center"/>
        <w:rPr>
          <w:rFonts w:ascii="Palatino Linotype" w:hAnsi="Palatino Linotype"/>
          <w:sz w:val="24"/>
          <w:szCs w:val="24"/>
          <w:lang w:val="es-DO"/>
        </w:rPr>
      </w:pPr>
      <w:r w:rsidRPr="00E045BD">
        <w:rPr>
          <w:rFonts w:ascii="Palatino Linotype" w:hAnsi="Palatino Linotype"/>
          <w:b/>
          <w:bCs/>
          <w:sz w:val="24"/>
          <w:szCs w:val="24"/>
          <w:lang w:val="es-DO"/>
        </w:rPr>
        <w:t>Gráfico</w:t>
      </w:r>
      <w:r>
        <w:rPr>
          <w:rFonts w:ascii="Palatino Linotype" w:hAnsi="Palatino Linotype"/>
          <w:b/>
          <w:bCs/>
          <w:sz w:val="24"/>
          <w:szCs w:val="24"/>
          <w:lang w:val="es-DO"/>
        </w:rPr>
        <w:t xml:space="preserve"> 7</w:t>
      </w:r>
      <w:r w:rsidRPr="00E045BD">
        <w:rPr>
          <w:rFonts w:ascii="Palatino Linotype" w:hAnsi="Palatino Linotype"/>
          <w:b/>
          <w:bCs/>
          <w:sz w:val="24"/>
          <w:szCs w:val="24"/>
          <w:lang w:val="es-DO"/>
        </w:rPr>
        <w:t>.</w:t>
      </w:r>
      <w:r w:rsidR="00C81764">
        <w:rPr>
          <w:rFonts w:ascii="Palatino Linotype" w:hAnsi="Palatino Linotype"/>
          <w:b/>
          <w:bCs/>
          <w:sz w:val="24"/>
          <w:szCs w:val="24"/>
          <w:lang w:val="es-DO"/>
        </w:rPr>
        <w:t xml:space="preserve"> </w:t>
      </w:r>
      <w:r>
        <w:rPr>
          <w:rFonts w:ascii="Palatino Linotype" w:hAnsi="Palatino Linotype"/>
          <w:sz w:val="24"/>
          <w:szCs w:val="24"/>
          <w:lang w:val="es-DO"/>
        </w:rPr>
        <w:t>Ferias Agropecuarias y Productores beneficiados</w:t>
      </w:r>
      <w:r w:rsidRPr="00E045BD">
        <w:rPr>
          <w:rFonts w:ascii="Palatino Linotype" w:hAnsi="Palatino Linotype"/>
          <w:sz w:val="24"/>
          <w:szCs w:val="24"/>
          <w:lang w:val="es-DO"/>
        </w:rPr>
        <w:t>, 2021</w:t>
      </w:r>
    </w:p>
    <w:p w14:paraId="08CC127D" w14:textId="77777777" w:rsidR="00EB15EC" w:rsidRDefault="000E316F">
      <w:pPr>
        <w:rPr>
          <w:lang w:val="es-DO"/>
        </w:rPr>
      </w:pPr>
      <w:r>
        <w:rPr>
          <w:noProof/>
          <w:lang w:val="es-DO" w:eastAsia="es-DO"/>
        </w:rPr>
        <w:drawing>
          <wp:anchor distT="0" distB="0" distL="114300" distR="114300" simplePos="0" relativeHeight="251661312" behindDoc="0" locked="0" layoutInCell="1" allowOverlap="1" wp14:anchorId="2E5CAB3C" wp14:editId="3421DBBD">
            <wp:simplePos x="0" y="0"/>
            <wp:positionH relativeFrom="margin">
              <wp:align>center</wp:align>
            </wp:positionH>
            <wp:positionV relativeFrom="paragraph">
              <wp:posOffset>10491</wp:posOffset>
            </wp:positionV>
            <wp:extent cx="4572000" cy="2743200"/>
            <wp:effectExtent l="0" t="0" r="0" b="0"/>
            <wp:wrapNone/>
            <wp:docPr id="8" name="Chart 8">
              <a:extLst xmlns:a="http://schemas.openxmlformats.org/drawingml/2006/main">
                <a:ext uri="{FF2B5EF4-FFF2-40B4-BE49-F238E27FC236}">
                  <a16:creationId xmlns:a16="http://schemas.microsoft.com/office/drawing/2014/main" id="{CF01E492-15C9-4CA7-912C-AA91239316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14:paraId="17EE00AE" w14:textId="77777777" w:rsidR="00EB15EC" w:rsidRDefault="00EB15EC">
      <w:pPr>
        <w:rPr>
          <w:lang w:val="es-DO"/>
        </w:rPr>
      </w:pPr>
    </w:p>
    <w:p w14:paraId="209CE0B0" w14:textId="77777777" w:rsidR="00EB15EC" w:rsidRDefault="00EB15EC">
      <w:pPr>
        <w:rPr>
          <w:lang w:val="es-DO"/>
        </w:rPr>
      </w:pPr>
    </w:p>
    <w:p w14:paraId="3D6492BC" w14:textId="77777777" w:rsidR="00EB15EC" w:rsidRDefault="00EB15EC">
      <w:pPr>
        <w:rPr>
          <w:lang w:val="es-DO"/>
        </w:rPr>
      </w:pPr>
    </w:p>
    <w:p w14:paraId="565E051F" w14:textId="77777777" w:rsidR="00EB15EC" w:rsidRDefault="00EB15EC">
      <w:pPr>
        <w:rPr>
          <w:lang w:val="es-DO"/>
        </w:rPr>
      </w:pPr>
    </w:p>
    <w:p w14:paraId="6FF75365" w14:textId="77777777" w:rsidR="00EB15EC" w:rsidRDefault="00EB15EC">
      <w:pPr>
        <w:rPr>
          <w:lang w:val="es-DO"/>
        </w:rPr>
      </w:pPr>
    </w:p>
    <w:p w14:paraId="7E47416C" w14:textId="77777777" w:rsidR="00EB15EC" w:rsidRDefault="00EB15EC">
      <w:pPr>
        <w:rPr>
          <w:lang w:val="es-DO"/>
        </w:rPr>
      </w:pPr>
    </w:p>
    <w:p w14:paraId="0EA5D6A1" w14:textId="77777777" w:rsidR="000E316F" w:rsidRDefault="000E316F">
      <w:pPr>
        <w:rPr>
          <w:lang w:val="es-DO"/>
        </w:rPr>
      </w:pPr>
    </w:p>
    <w:p w14:paraId="0B27A4D9" w14:textId="77777777" w:rsidR="000E316F" w:rsidRDefault="000E316F">
      <w:pPr>
        <w:rPr>
          <w:lang w:val="es-DO"/>
        </w:rPr>
      </w:pPr>
    </w:p>
    <w:p w14:paraId="0AEBE1D1" w14:textId="77777777" w:rsidR="000E316F" w:rsidRDefault="000E316F">
      <w:pPr>
        <w:rPr>
          <w:lang w:val="es-DO"/>
        </w:rPr>
      </w:pPr>
    </w:p>
    <w:p w14:paraId="1642BF42" w14:textId="77777777" w:rsidR="0000744E" w:rsidRDefault="0000744E" w:rsidP="0000744E">
      <w:pPr>
        <w:contextualSpacing/>
        <w:jc w:val="center"/>
        <w:rPr>
          <w:rFonts w:ascii="Palatino Linotype" w:hAnsi="Palatino Linotype"/>
          <w:sz w:val="20"/>
          <w:szCs w:val="20"/>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de la</w:t>
      </w:r>
      <w:r w:rsidR="00C81764">
        <w:rPr>
          <w:rFonts w:ascii="Palatino Linotype" w:hAnsi="Palatino Linotype"/>
          <w:sz w:val="20"/>
          <w:szCs w:val="20"/>
          <w:lang w:val="es-DO"/>
        </w:rPr>
        <w:t xml:space="preserve"> </w:t>
      </w:r>
      <w:r w:rsidRPr="00322BA9">
        <w:rPr>
          <w:rFonts w:ascii="Palatino Linotype" w:hAnsi="Palatino Linotype"/>
          <w:sz w:val="20"/>
          <w:szCs w:val="20"/>
          <w:lang w:val="es-DO"/>
        </w:rPr>
        <w:t xml:space="preserve">Dirección </w:t>
      </w:r>
      <w:r>
        <w:rPr>
          <w:rFonts w:ascii="Palatino Linotype" w:hAnsi="Palatino Linotype"/>
          <w:sz w:val="20"/>
          <w:szCs w:val="20"/>
          <w:lang w:val="es-DO"/>
        </w:rPr>
        <w:t xml:space="preserve">de </w:t>
      </w:r>
    </w:p>
    <w:p w14:paraId="19B00086" w14:textId="77777777" w:rsidR="000E316F" w:rsidRPr="0000744E" w:rsidRDefault="0000744E" w:rsidP="0000744E">
      <w:pPr>
        <w:contextualSpacing/>
        <w:jc w:val="center"/>
        <w:rPr>
          <w:rFonts w:ascii="Palatino Linotype" w:hAnsi="Palatino Linotype"/>
          <w:sz w:val="20"/>
          <w:szCs w:val="20"/>
          <w:lang w:val="es-DO"/>
        </w:rPr>
      </w:pPr>
      <w:r>
        <w:rPr>
          <w:rFonts w:ascii="Palatino Linotype" w:hAnsi="Palatino Linotype"/>
          <w:sz w:val="20"/>
          <w:szCs w:val="20"/>
          <w:lang w:val="es-DO"/>
        </w:rPr>
        <w:t>Gestión de Programas y la Dirección de Comercialización</w:t>
      </w:r>
    </w:p>
    <w:p w14:paraId="1010DB57" w14:textId="77777777" w:rsidR="00EB15EC" w:rsidRDefault="00EB15EC">
      <w:pPr>
        <w:rPr>
          <w:lang w:val="es-DO"/>
        </w:rPr>
      </w:pPr>
    </w:p>
    <w:tbl>
      <w:tblPr>
        <w:tblStyle w:val="Tablaconcuadrcula"/>
        <w:tblW w:w="0" w:type="auto"/>
        <w:tblLook w:val="04A0" w:firstRow="1" w:lastRow="0" w:firstColumn="1" w:lastColumn="0" w:noHBand="0" w:noVBand="1"/>
      </w:tblPr>
      <w:tblGrid>
        <w:gridCol w:w="4220"/>
        <w:gridCol w:w="5120"/>
      </w:tblGrid>
      <w:tr w:rsidR="00EB15EC" w:rsidRPr="0066650D" w14:paraId="6828985D" w14:textId="77777777" w:rsidTr="00440F2F">
        <w:tc>
          <w:tcPr>
            <w:tcW w:w="4225" w:type="dxa"/>
            <w:tcBorders>
              <w:right w:val="single" w:sz="12" w:space="0" w:color="auto"/>
            </w:tcBorders>
            <w:shd w:val="clear" w:color="auto" w:fill="385623" w:themeFill="accent6" w:themeFillShade="80"/>
            <w:vAlign w:val="center"/>
          </w:tcPr>
          <w:p w14:paraId="71BB5718" w14:textId="77777777" w:rsidR="00EB15EC" w:rsidRPr="0066650D" w:rsidRDefault="00EB15EC" w:rsidP="00440F2F">
            <w:pPr>
              <w:jc w:val="center"/>
              <w:rPr>
                <w:rFonts w:ascii="Palatino Linotype" w:hAnsi="Palatino Linotype"/>
                <w:b/>
                <w:bCs/>
                <w:color w:val="FFFFFF" w:themeColor="background1"/>
                <w:sz w:val="24"/>
                <w:szCs w:val="24"/>
                <w:lang w:val="es-DO"/>
              </w:rPr>
            </w:pPr>
            <w:r>
              <w:rPr>
                <w:rFonts w:ascii="Palatino Linotype" w:hAnsi="Palatino Linotype"/>
                <w:b/>
                <w:bCs/>
                <w:color w:val="FFFFFF" w:themeColor="background1"/>
                <w:sz w:val="24"/>
                <w:szCs w:val="24"/>
                <w:lang w:val="es-DO"/>
              </w:rPr>
              <w:t>Producto</w:t>
            </w:r>
            <w:r w:rsidR="00C81764">
              <w:rPr>
                <w:rFonts w:ascii="Palatino Linotype" w:hAnsi="Palatino Linotype"/>
                <w:b/>
                <w:bCs/>
                <w:color w:val="FFFFFF" w:themeColor="background1"/>
                <w:sz w:val="24"/>
                <w:szCs w:val="24"/>
                <w:lang w:val="es-DO"/>
              </w:rPr>
              <w:t xml:space="preserve"> </w:t>
            </w:r>
            <w:r>
              <w:rPr>
                <w:rFonts w:ascii="Palatino Linotype" w:hAnsi="Palatino Linotype"/>
                <w:b/>
                <w:bCs/>
                <w:color w:val="FFFFFF" w:themeColor="background1"/>
                <w:sz w:val="24"/>
                <w:szCs w:val="24"/>
                <w:lang w:val="es-DO"/>
              </w:rPr>
              <w:t xml:space="preserve">Terminal </w:t>
            </w:r>
            <w:r w:rsidRPr="0066650D">
              <w:rPr>
                <w:rFonts w:ascii="Palatino Linotype" w:hAnsi="Palatino Linotype"/>
                <w:b/>
                <w:bCs/>
                <w:color w:val="FFFFFF" w:themeColor="background1"/>
                <w:sz w:val="24"/>
                <w:szCs w:val="24"/>
                <w:lang w:val="es-DO"/>
              </w:rPr>
              <w:t>1.</w:t>
            </w:r>
            <w:r>
              <w:rPr>
                <w:rFonts w:ascii="Palatino Linotype" w:hAnsi="Palatino Linotype"/>
                <w:b/>
                <w:bCs/>
                <w:color w:val="FFFFFF" w:themeColor="background1"/>
                <w:sz w:val="24"/>
                <w:szCs w:val="24"/>
                <w:lang w:val="es-DO"/>
              </w:rPr>
              <w:t>4</w:t>
            </w:r>
          </w:p>
        </w:tc>
        <w:tc>
          <w:tcPr>
            <w:tcW w:w="5125" w:type="dxa"/>
            <w:tcBorders>
              <w:top w:val="single" w:sz="12" w:space="0" w:color="auto"/>
              <w:left w:val="single" w:sz="12" w:space="0" w:color="auto"/>
              <w:bottom w:val="single" w:sz="12" w:space="0" w:color="auto"/>
              <w:right w:val="single" w:sz="12" w:space="0" w:color="auto"/>
            </w:tcBorders>
          </w:tcPr>
          <w:p w14:paraId="3B09204A" w14:textId="77777777" w:rsidR="00EB15EC" w:rsidRPr="0066650D" w:rsidRDefault="00EB15EC" w:rsidP="00440F2F">
            <w:pPr>
              <w:rPr>
                <w:rFonts w:ascii="Palatino Linotype" w:hAnsi="Palatino Linotype"/>
                <w:lang w:val="es-DO"/>
              </w:rPr>
            </w:pPr>
            <w:r w:rsidRPr="00EB15EC">
              <w:rPr>
                <w:rFonts w:ascii="Palatino Linotype" w:hAnsi="Palatino Linotype"/>
                <w:lang w:val="es-DO"/>
              </w:rPr>
              <w:t xml:space="preserve">Ejecución Redes de </w:t>
            </w:r>
            <w:proofErr w:type="spellStart"/>
            <w:r w:rsidRPr="00EB15EC">
              <w:rPr>
                <w:rFonts w:ascii="Palatino Linotype" w:hAnsi="Palatino Linotype"/>
                <w:lang w:val="es-DO"/>
              </w:rPr>
              <w:t>Agromercados</w:t>
            </w:r>
            <w:proofErr w:type="spellEnd"/>
            <w:r>
              <w:rPr>
                <w:rFonts w:ascii="Palatino Linotype" w:hAnsi="Palatino Linotype"/>
                <w:lang w:val="es-DO"/>
              </w:rPr>
              <w:t>.</w:t>
            </w:r>
          </w:p>
        </w:tc>
      </w:tr>
    </w:tbl>
    <w:p w14:paraId="786A0DAF" w14:textId="77777777" w:rsidR="00EB15EC" w:rsidRDefault="00EB15EC">
      <w:pPr>
        <w:rPr>
          <w:lang w:val="es-DO"/>
        </w:rPr>
      </w:pPr>
    </w:p>
    <w:p w14:paraId="179BF3FA" w14:textId="73B1448E" w:rsidR="008272C5" w:rsidRPr="00FE518F" w:rsidRDefault="008272C5" w:rsidP="008272C5">
      <w:pPr>
        <w:spacing w:line="360" w:lineRule="auto"/>
        <w:jc w:val="both"/>
        <w:rPr>
          <w:rFonts w:ascii="Palatino Linotype" w:hAnsi="Palatino Linotype" w:cs="Times New Roman"/>
          <w:lang w:val="es-DO"/>
        </w:rPr>
      </w:pPr>
      <w:r w:rsidRPr="00FE518F">
        <w:rPr>
          <w:rFonts w:ascii="Palatino Linotype" w:hAnsi="Palatino Linotype"/>
          <w:sz w:val="24"/>
          <w:lang w:val="es-DO"/>
        </w:rPr>
        <w:t xml:space="preserve">En cuanto a los </w:t>
      </w:r>
      <w:proofErr w:type="spellStart"/>
      <w:r w:rsidRPr="00FE518F">
        <w:rPr>
          <w:rFonts w:ascii="Palatino Linotype" w:hAnsi="Palatino Linotype"/>
          <w:sz w:val="24"/>
          <w:lang w:val="es-DO"/>
        </w:rPr>
        <w:t>agromercados</w:t>
      </w:r>
      <w:proofErr w:type="spellEnd"/>
      <w:r w:rsidRPr="00FE518F">
        <w:rPr>
          <w:rFonts w:ascii="Palatino Linotype" w:hAnsi="Palatino Linotype"/>
          <w:sz w:val="24"/>
          <w:lang w:val="es-DO"/>
        </w:rPr>
        <w:t xml:space="preserve"> del INESPRE, desafortunadamente estos se enc</w:t>
      </w:r>
      <w:r w:rsidR="00F53255">
        <w:rPr>
          <w:rFonts w:ascii="Palatino Linotype" w:hAnsi="Palatino Linotype"/>
          <w:sz w:val="24"/>
          <w:lang w:val="es-DO"/>
        </w:rPr>
        <w:t xml:space="preserve">uentran deshabilitados desde el </w:t>
      </w:r>
      <w:r w:rsidRPr="00FE518F">
        <w:rPr>
          <w:rFonts w:ascii="Palatino Linotype" w:hAnsi="Palatino Linotype"/>
          <w:sz w:val="24"/>
          <w:lang w:val="es-DO"/>
        </w:rPr>
        <w:t xml:space="preserve">año 2020 y a pesar de que se tenía planeado la apertura de </w:t>
      </w:r>
      <w:r w:rsidRPr="00FE518F">
        <w:rPr>
          <w:rFonts w:ascii="Palatino Linotype" w:hAnsi="Palatino Linotype"/>
          <w:b/>
          <w:sz w:val="24"/>
          <w:lang w:val="es-DO"/>
        </w:rPr>
        <w:t>2</w:t>
      </w:r>
      <w:r w:rsidR="000D5CFB">
        <w:rPr>
          <w:rFonts w:ascii="Palatino Linotype" w:hAnsi="Palatino Linotype"/>
          <w:b/>
          <w:sz w:val="24"/>
          <w:lang w:val="es-DO"/>
        </w:rPr>
        <w:t xml:space="preserve"> </w:t>
      </w:r>
      <w:r w:rsidR="00F53255">
        <w:rPr>
          <w:rFonts w:ascii="Palatino Linotype" w:hAnsi="Palatino Linotype"/>
          <w:sz w:val="24"/>
          <w:lang w:val="es-DO"/>
        </w:rPr>
        <w:t>localidades</w:t>
      </w:r>
      <w:r w:rsidRPr="00FE518F">
        <w:rPr>
          <w:rFonts w:ascii="Palatino Linotype" w:hAnsi="Palatino Linotype"/>
          <w:sz w:val="24"/>
          <w:lang w:val="es-DO"/>
        </w:rPr>
        <w:t xml:space="preserve"> para el a</w:t>
      </w:r>
      <w:r w:rsidRPr="00FE518F">
        <w:rPr>
          <w:rFonts w:ascii="Palatino Linotype" w:hAnsi="Palatino Linotype" w:cs="Times New Roman"/>
          <w:sz w:val="24"/>
          <w:lang w:val="es-DO"/>
        </w:rPr>
        <w:t xml:space="preserve">ño 2021, debido al hecho de no contar con un presupuesto </w:t>
      </w:r>
      <w:r w:rsidR="00F53255">
        <w:rPr>
          <w:rFonts w:ascii="Palatino Linotype" w:hAnsi="Palatino Linotype" w:cs="Times New Roman"/>
          <w:sz w:val="24"/>
          <w:lang w:val="es-DO"/>
        </w:rPr>
        <w:t>o fondos destinados</w:t>
      </w:r>
      <w:r w:rsidRPr="00FE518F">
        <w:rPr>
          <w:rFonts w:ascii="Palatino Linotype" w:hAnsi="Palatino Linotype" w:cs="Times New Roman"/>
          <w:sz w:val="24"/>
          <w:lang w:val="es-DO"/>
        </w:rPr>
        <w:t xml:space="preserve"> para la rehabilitación de esos </w:t>
      </w:r>
      <w:r w:rsidR="00F53255">
        <w:rPr>
          <w:rFonts w:ascii="Palatino Linotype" w:hAnsi="Palatino Linotype" w:cs="Times New Roman"/>
          <w:sz w:val="24"/>
          <w:lang w:val="es-DO"/>
        </w:rPr>
        <w:t>espacios, sumado al</w:t>
      </w:r>
      <w:r w:rsidRPr="00FE518F">
        <w:rPr>
          <w:rFonts w:ascii="Palatino Linotype" w:hAnsi="Palatino Linotype" w:cs="Times New Roman"/>
          <w:sz w:val="24"/>
          <w:lang w:val="es-DO"/>
        </w:rPr>
        <w:t xml:space="preserve"> riesgo de que muchas </w:t>
      </w:r>
      <w:r w:rsidRPr="00FE518F">
        <w:rPr>
          <w:rFonts w:ascii="Palatino Linotype" w:hAnsi="Palatino Linotype" w:cs="Times New Roman"/>
          <w:sz w:val="24"/>
          <w:lang w:val="es-DO"/>
        </w:rPr>
        <w:lastRenderedPageBreak/>
        <w:t xml:space="preserve">personas se aglomeren en esos espacios cerrados, dando como resultado un aumento en el número de infectados por la enfermedad del COVID-19, </w:t>
      </w:r>
      <w:r w:rsidR="00F53255">
        <w:rPr>
          <w:rFonts w:ascii="Palatino Linotype" w:hAnsi="Palatino Linotype" w:cs="Times New Roman"/>
          <w:sz w:val="24"/>
          <w:lang w:val="es-DO"/>
        </w:rPr>
        <w:t xml:space="preserve">se hizo imposible poder abrir al público en el </w:t>
      </w:r>
      <w:r w:rsidRPr="00FE518F">
        <w:rPr>
          <w:rFonts w:ascii="Palatino Linotype" w:hAnsi="Palatino Linotype" w:cs="Times New Roman"/>
          <w:sz w:val="24"/>
          <w:lang w:val="es-DO"/>
        </w:rPr>
        <w:t xml:space="preserve">2021, razón por la cual no </w:t>
      </w:r>
      <w:r w:rsidR="00C75CBC">
        <w:rPr>
          <w:rFonts w:ascii="Palatino Linotype" w:hAnsi="Palatino Linotype" w:cs="Times New Roman"/>
          <w:sz w:val="24"/>
          <w:lang w:val="es-DO"/>
        </w:rPr>
        <w:t xml:space="preserve">se beneficiaron </w:t>
      </w:r>
      <w:r w:rsidRPr="00FE518F">
        <w:rPr>
          <w:rFonts w:ascii="Palatino Linotype" w:hAnsi="Palatino Linotype" w:cs="Times New Roman"/>
          <w:sz w:val="24"/>
          <w:lang w:val="es-DO"/>
        </w:rPr>
        <w:t>productore</w:t>
      </w:r>
      <w:r w:rsidR="00F53255">
        <w:rPr>
          <w:rFonts w:ascii="Palatino Linotype" w:hAnsi="Palatino Linotype" w:cs="Times New Roman"/>
          <w:sz w:val="24"/>
          <w:lang w:val="es-DO"/>
        </w:rPr>
        <w:t xml:space="preserve">s </w:t>
      </w:r>
      <w:r w:rsidR="00C75CBC">
        <w:rPr>
          <w:rFonts w:ascii="Palatino Linotype" w:hAnsi="Palatino Linotype" w:cs="Times New Roman"/>
          <w:sz w:val="24"/>
          <w:lang w:val="es-DO"/>
        </w:rPr>
        <w:t>a través de este canal, tal</w:t>
      </w:r>
      <w:r w:rsidR="00F53255">
        <w:rPr>
          <w:rFonts w:ascii="Palatino Linotype" w:hAnsi="Palatino Linotype" w:cs="Times New Roman"/>
          <w:sz w:val="24"/>
          <w:lang w:val="es-DO"/>
        </w:rPr>
        <w:t xml:space="preserve"> como se refleja</w:t>
      </w:r>
      <w:r w:rsidRPr="00FE518F">
        <w:rPr>
          <w:rFonts w:ascii="Palatino Linotype" w:hAnsi="Palatino Linotype" w:cs="Times New Roman"/>
          <w:sz w:val="24"/>
          <w:lang w:val="es-DO"/>
        </w:rPr>
        <w:t xml:space="preserve"> en </w:t>
      </w:r>
      <w:r>
        <w:rPr>
          <w:rFonts w:ascii="Palatino Linotype" w:hAnsi="Palatino Linotype" w:cs="Times New Roman"/>
          <w:sz w:val="24"/>
          <w:lang w:val="es-DO"/>
        </w:rPr>
        <w:t>el</w:t>
      </w:r>
      <w:r w:rsidRPr="00FE518F">
        <w:rPr>
          <w:rFonts w:ascii="Palatino Linotype" w:hAnsi="Palatino Linotype" w:cs="Times New Roman"/>
          <w:sz w:val="24"/>
          <w:lang w:val="es-DO"/>
        </w:rPr>
        <w:t xml:space="preserve"> gráfico siguiente.</w:t>
      </w:r>
    </w:p>
    <w:p w14:paraId="54EB8BF8" w14:textId="77777777" w:rsidR="0000744E" w:rsidRPr="00B83706" w:rsidRDefault="0000744E" w:rsidP="0000744E">
      <w:pPr>
        <w:jc w:val="center"/>
        <w:rPr>
          <w:rFonts w:ascii="Palatino Linotype" w:hAnsi="Palatino Linotype"/>
          <w:sz w:val="24"/>
          <w:szCs w:val="24"/>
          <w:lang w:val="es-DO"/>
        </w:rPr>
      </w:pPr>
      <w:r w:rsidRPr="00E045BD">
        <w:rPr>
          <w:rFonts w:ascii="Palatino Linotype" w:hAnsi="Palatino Linotype"/>
          <w:b/>
          <w:bCs/>
          <w:sz w:val="24"/>
          <w:szCs w:val="24"/>
          <w:lang w:val="es-DO"/>
        </w:rPr>
        <w:t>Gráfico</w:t>
      </w:r>
      <w:r>
        <w:rPr>
          <w:rFonts w:ascii="Palatino Linotype" w:hAnsi="Palatino Linotype"/>
          <w:b/>
          <w:bCs/>
          <w:sz w:val="24"/>
          <w:szCs w:val="24"/>
          <w:lang w:val="es-DO"/>
        </w:rPr>
        <w:t xml:space="preserve"> 8</w:t>
      </w:r>
      <w:r w:rsidRPr="00E045BD">
        <w:rPr>
          <w:rFonts w:ascii="Palatino Linotype" w:hAnsi="Palatino Linotype"/>
          <w:b/>
          <w:bCs/>
          <w:sz w:val="24"/>
          <w:szCs w:val="24"/>
          <w:lang w:val="es-DO"/>
        </w:rPr>
        <w:t>.</w:t>
      </w:r>
      <w:r w:rsidR="00C81764">
        <w:rPr>
          <w:rFonts w:ascii="Palatino Linotype" w:hAnsi="Palatino Linotype"/>
          <w:b/>
          <w:bCs/>
          <w:sz w:val="24"/>
          <w:szCs w:val="24"/>
          <w:lang w:val="es-DO"/>
        </w:rPr>
        <w:t xml:space="preserve"> </w:t>
      </w:r>
      <w:r>
        <w:rPr>
          <w:rFonts w:ascii="Palatino Linotype" w:hAnsi="Palatino Linotype"/>
          <w:sz w:val="24"/>
          <w:szCs w:val="24"/>
          <w:lang w:val="es-DO"/>
        </w:rPr>
        <w:t xml:space="preserve">Redes de </w:t>
      </w:r>
      <w:proofErr w:type="spellStart"/>
      <w:r>
        <w:rPr>
          <w:rFonts w:ascii="Palatino Linotype" w:hAnsi="Palatino Linotype"/>
          <w:sz w:val="24"/>
          <w:szCs w:val="24"/>
          <w:lang w:val="es-DO"/>
        </w:rPr>
        <w:t>Agromercados</w:t>
      </w:r>
      <w:proofErr w:type="spellEnd"/>
      <w:r>
        <w:rPr>
          <w:rFonts w:ascii="Palatino Linotype" w:hAnsi="Palatino Linotype"/>
          <w:sz w:val="24"/>
          <w:szCs w:val="24"/>
          <w:lang w:val="es-DO"/>
        </w:rPr>
        <w:t xml:space="preserve"> y Productores beneficiados</w:t>
      </w:r>
      <w:r w:rsidRPr="00E045BD">
        <w:rPr>
          <w:rFonts w:ascii="Palatino Linotype" w:hAnsi="Palatino Linotype"/>
          <w:sz w:val="24"/>
          <w:szCs w:val="24"/>
          <w:lang w:val="es-DO"/>
        </w:rPr>
        <w:t>, 2021</w:t>
      </w:r>
    </w:p>
    <w:p w14:paraId="6B65943D" w14:textId="77777777" w:rsidR="00EB15EC" w:rsidRDefault="00A238E9" w:rsidP="00A238E9">
      <w:pPr>
        <w:jc w:val="center"/>
        <w:rPr>
          <w:lang w:val="es-DO"/>
        </w:rPr>
      </w:pPr>
      <w:r>
        <w:rPr>
          <w:noProof/>
          <w:lang w:val="es-DO" w:eastAsia="es-DO"/>
        </w:rPr>
        <w:drawing>
          <wp:inline distT="0" distB="0" distL="0" distR="0" wp14:anchorId="11F7AB51" wp14:editId="65740B1B">
            <wp:extent cx="4572000" cy="2743200"/>
            <wp:effectExtent l="0" t="0" r="0" b="0"/>
            <wp:docPr id="9" name="Chart 9">
              <a:extLst xmlns:a="http://schemas.openxmlformats.org/drawingml/2006/main">
                <a:ext uri="{FF2B5EF4-FFF2-40B4-BE49-F238E27FC236}">
                  <a16:creationId xmlns:a16="http://schemas.microsoft.com/office/drawing/2014/main" id="{6764EA8C-C952-4551-B1B4-28C8F5A35F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2F4DE9F" w14:textId="77777777" w:rsidR="0000744E" w:rsidRDefault="0000744E" w:rsidP="0000744E">
      <w:pPr>
        <w:contextualSpacing/>
        <w:jc w:val="center"/>
        <w:rPr>
          <w:rFonts w:ascii="Palatino Linotype" w:hAnsi="Palatino Linotype"/>
          <w:sz w:val="20"/>
          <w:szCs w:val="20"/>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de la</w:t>
      </w:r>
      <w:r w:rsidR="00C81764">
        <w:rPr>
          <w:rFonts w:ascii="Palatino Linotype" w:hAnsi="Palatino Linotype"/>
          <w:sz w:val="20"/>
          <w:szCs w:val="20"/>
          <w:lang w:val="es-DO"/>
        </w:rPr>
        <w:t xml:space="preserve"> </w:t>
      </w:r>
      <w:r w:rsidRPr="00322BA9">
        <w:rPr>
          <w:rFonts w:ascii="Palatino Linotype" w:hAnsi="Palatino Linotype"/>
          <w:sz w:val="20"/>
          <w:szCs w:val="20"/>
          <w:lang w:val="es-DO"/>
        </w:rPr>
        <w:t xml:space="preserve">Dirección </w:t>
      </w:r>
      <w:r>
        <w:rPr>
          <w:rFonts w:ascii="Palatino Linotype" w:hAnsi="Palatino Linotype"/>
          <w:sz w:val="20"/>
          <w:szCs w:val="20"/>
          <w:lang w:val="es-DO"/>
        </w:rPr>
        <w:t xml:space="preserve">de </w:t>
      </w:r>
    </w:p>
    <w:p w14:paraId="770D5A57" w14:textId="77777777" w:rsidR="0000744E" w:rsidRPr="0000744E" w:rsidRDefault="0000744E" w:rsidP="0000744E">
      <w:pPr>
        <w:contextualSpacing/>
        <w:jc w:val="center"/>
        <w:rPr>
          <w:rFonts w:ascii="Palatino Linotype" w:hAnsi="Palatino Linotype"/>
          <w:sz w:val="20"/>
          <w:szCs w:val="20"/>
          <w:lang w:val="es-DO"/>
        </w:rPr>
      </w:pPr>
      <w:r>
        <w:rPr>
          <w:rFonts w:ascii="Palatino Linotype" w:hAnsi="Palatino Linotype"/>
          <w:sz w:val="20"/>
          <w:szCs w:val="20"/>
          <w:lang w:val="es-DO"/>
        </w:rPr>
        <w:t>Gestión de Programas y la Dirección de Comercialización</w:t>
      </w:r>
    </w:p>
    <w:p w14:paraId="564FC0FA" w14:textId="77777777" w:rsidR="00EB15EC" w:rsidRDefault="00EB15EC">
      <w:pPr>
        <w:rPr>
          <w:lang w:val="es-DO"/>
        </w:rPr>
      </w:pPr>
    </w:p>
    <w:p w14:paraId="4CAB1CF2" w14:textId="77777777" w:rsidR="00EB15EC" w:rsidRDefault="00EB15EC">
      <w:pPr>
        <w:rPr>
          <w:lang w:val="es-DO"/>
        </w:rPr>
      </w:pPr>
    </w:p>
    <w:tbl>
      <w:tblPr>
        <w:tblStyle w:val="Tablaconcuadrcula"/>
        <w:tblW w:w="0" w:type="auto"/>
        <w:tblLook w:val="04A0" w:firstRow="1" w:lastRow="0" w:firstColumn="1" w:lastColumn="0" w:noHBand="0" w:noVBand="1"/>
      </w:tblPr>
      <w:tblGrid>
        <w:gridCol w:w="4221"/>
        <w:gridCol w:w="5119"/>
      </w:tblGrid>
      <w:tr w:rsidR="00EB15EC" w:rsidRPr="00C60A72" w14:paraId="3EB6F828" w14:textId="77777777" w:rsidTr="00440F2F">
        <w:tc>
          <w:tcPr>
            <w:tcW w:w="4225" w:type="dxa"/>
            <w:tcBorders>
              <w:right w:val="single" w:sz="12" w:space="0" w:color="auto"/>
            </w:tcBorders>
            <w:shd w:val="clear" w:color="auto" w:fill="385623" w:themeFill="accent6" w:themeFillShade="80"/>
            <w:vAlign w:val="center"/>
          </w:tcPr>
          <w:p w14:paraId="5B825FDB" w14:textId="77777777" w:rsidR="00EB15EC" w:rsidRPr="0066650D" w:rsidRDefault="00EB15EC" w:rsidP="00440F2F">
            <w:pPr>
              <w:jc w:val="center"/>
              <w:rPr>
                <w:rFonts w:ascii="Palatino Linotype" w:hAnsi="Palatino Linotype"/>
                <w:b/>
                <w:bCs/>
                <w:color w:val="FFFFFF" w:themeColor="background1"/>
                <w:sz w:val="24"/>
                <w:szCs w:val="24"/>
                <w:lang w:val="es-DO"/>
              </w:rPr>
            </w:pPr>
            <w:r>
              <w:rPr>
                <w:rFonts w:ascii="Palatino Linotype" w:hAnsi="Palatino Linotype"/>
                <w:b/>
                <w:bCs/>
                <w:color w:val="FFFFFF" w:themeColor="background1"/>
                <w:sz w:val="24"/>
                <w:szCs w:val="24"/>
                <w:lang w:val="es-DO"/>
              </w:rPr>
              <w:t>Producto</w:t>
            </w:r>
            <w:r w:rsidR="00C81764">
              <w:rPr>
                <w:rFonts w:ascii="Palatino Linotype" w:hAnsi="Palatino Linotype"/>
                <w:b/>
                <w:bCs/>
                <w:color w:val="FFFFFF" w:themeColor="background1"/>
                <w:sz w:val="24"/>
                <w:szCs w:val="24"/>
                <w:lang w:val="es-DO"/>
              </w:rPr>
              <w:t xml:space="preserve"> </w:t>
            </w:r>
            <w:r>
              <w:rPr>
                <w:rFonts w:ascii="Palatino Linotype" w:hAnsi="Palatino Linotype"/>
                <w:b/>
                <w:bCs/>
                <w:color w:val="FFFFFF" w:themeColor="background1"/>
                <w:sz w:val="24"/>
                <w:szCs w:val="24"/>
                <w:lang w:val="es-DO"/>
              </w:rPr>
              <w:t xml:space="preserve">Terminal </w:t>
            </w:r>
            <w:r w:rsidRPr="0066650D">
              <w:rPr>
                <w:rFonts w:ascii="Palatino Linotype" w:hAnsi="Palatino Linotype"/>
                <w:b/>
                <w:bCs/>
                <w:color w:val="FFFFFF" w:themeColor="background1"/>
                <w:sz w:val="24"/>
                <w:szCs w:val="24"/>
                <w:lang w:val="es-DO"/>
              </w:rPr>
              <w:t>1.</w:t>
            </w:r>
            <w:r>
              <w:rPr>
                <w:rFonts w:ascii="Palatino Linotype" w:hAnsi="Palatino Linotype"/>
                <w:b/>
                <w:bCs/>
                <w:color w:val="FFFFFF" w:themeColor="background1"/>
                <w:sz w:val="24"/>
                <w:szCs w:val="24"/>
                <w:lang w:val="es-DO"/>
              </w:rPr>
              <w:t>5</w:t>
            </w:r>
          </w:p>
        </w:tc>
        <w:tc>
          <w:tcPr>
            <w:tcW w:w="5125" w:type="dxa"/>
            <w:tcBorders>
              <w:top w:val="single" w:sz="12" w:space="0" w:color="auto"/>
              <w:left w:val="single" w:sz="12" w:space="0" w:color="auto"/>
              <w:bottom w:val="single" w:sz="12" w:space="0" w:color="auto"/>
              <w:right w:val="single" w:sz="12" w:space="0" w:color="auto"/>
            </w:tcBorders>
          </w:tcPr>
          <w:p w14:paraId="33A43CA3" w14:textId="77777777" w:rsidR="00EB15EC" w:rsidRPr="0066650D" w:rsidRDefault="00EB15EC" w:rsidP="00440F2F">
            <w:pPr>
              <w:rPr>
                <w:rFonts w:ascii="Palatino Linotype" w:hAnsi="Palatino Linotype"/>
                <w:lang w:val="es-DO"/>
              </w:rPr>
            </w:pPr>
            <w:r w:rsidRPr="00F817EA">
              <w:rPr>
                <w:rFonts w:ascii="Palatino Linotype" w:hAnsi="Palatino Linotype"/>
                <w:lang w:val="es-DO"/>
              </w:rPr>
              <w:t xml:space="preserve">Programa de venta a instituciones del Gobierno (guía </w:t>
            </w:r>
            <w:r w:rsidR="00C75CBC">
              <w:rPr>
                <w:rFonts w:ascii="Palatino Linotype" w:hAnsi="Palatino Linotype"/>
                <w:lang w:val="es-DO"/>
              </w:rPr>
              <w:t>d</w:t>
            </w:r>
            <w:r w:rsidRPr="00F817EA">
              <w:rPr>
                <w:rFonts w:ascii="Palatino Linotype" w:hAnsi="Palatino Linotype"/>
                <w:lang w:val="es-DO"/>
              </w:rPr>
              <w:t>e compra de instituciones del</w:t>
            </w:r>
            <w:r w:rsidR="00C75CBC">
              <w:rPr>
                <w:rFonts w:ascii="Palatino Linotype" w:hAnsi="Palatino Linotype"/>
                <w:lang w:val="es-DO"/>
              </w:rPr>
              <w:t xml:space="preserve"> E</w:t>
            </w:r>
            <w:r w:rsidRPr="00EB15EC">
              <w:rPr>
                <w:rFonts w:ascii="Palatino Linotype" w:hAnsi="Palatino Linotype"/>
                <w:lang w:val="es-DO"/>
              </w:rPr>
              <w:t>stado).</w:t>
            </w:r>
          </w:p>
        </w:tc>
      </w:tr>
    </w:tbl>
    <w:p w14:paraId="0C5AE030" w14:textId="77777777" w:rsidR="00EB15EC" w:rsidRDefault="00EB15EC">
      <w:pPr>
        <w:rPr>
          <w:lang w:val="es-DO"/>
        </w:rPr>
      </w:pPr>
    </w:p>
    <w:p w14:paraId="15575A1F" w14:textId="77777777" w:rsidR="00EA193D" w:rsidRDefault="00C75CBC" w:rsidP="00EA193D">
      <w:pPr>
        <w:spacing w:line="360" w:lineRule="auto"/>
        <w:jc w:val="both"/>
        <w:rPr>
          <w:rFonts w:ascii="Palatino Linotype" w:hAnsi="Palatino Linotype"/>
          <w:sz w:val="24"/>
          <w:szCs w:val="24"/>
          <w:lang w:val="es-DO"/>
        </w:rPr>
      </w:pPr>
      <w:r>
        <w:rPr>
          <w:rFonts w:ascii="Palatino Linotype" w:hAnsi="Palatino Linotype"/>
          <w:sz w:val="24"/>
          <w:szCs w:val="24"/>
          <w:lang w:val="es-DO"/>
        </w:rPr>
        <w:t xml:space="preserve">Para el </w:t>
      </w:r>
      <w:r w:rsidR="00EA193D" w:rsidRPr="00EA193D">
        <w:rPr>
          <w:rFonts w:ascii="Palatino Linotype" w:hAnsi="Palatino Linotype"/>
          <w:sz w:val="24"/>
          <w:szCs w:val="24"/>
          <w:lang w:val="es-DO"/>
        </w:rPr>
        <w:t xml:space="preserve">programa </w:t>
      </w:r>
      <w:r>
        <w:rPr>
          <w:rFonts w:ascii="Palatino Linotype" w:hAnsi="Palatino Linotype"/>
          <w:sz w:val="24"/>
          <w:szCs w:val="24"/>
          <w:lang w:val="es-DO"/>
        </w:rPr>
        <w:t xml:space="preserve">de </w:t>
      </w:r>
      <w:r w:rsidRPr="00EA193D">
        <w:rPr>
          <w:rFonts w:ascii="Palatino Linotype" w:hAnsi="Palatino Linotype"/>
          <w:sz w:val="24"/>
          <w:szCs w:val="24"/>
          <w:lang w:val="es-DO"/>
        </w:rPr>
        <w:t xml:space="preserve">venta de productos agropecuarios </w:t>
      </w:r>
      <w:r w:rsidR="00EA193D" w:rsidRPr="00EA193D">
        <w:rPr>
          <w:rFonts w:ascii="Palatino Linotype" w:hAnsi="Palatino Linotype"/>
          <w:sz w:val="24"/>
          <w:szCs w:val="24"/>
          <w:lang w:val="es-DO"/>
        </w:rPr>
        <w:t>a</w:t>
      </w:r>
      <w:r>
        <w:rPr>
          <w:rFonts w:ascii="Palatino Linotype" w:hAnsi="Palatino Linotype"/>
          <w:sz w:val="24"/>
          <w:szCs w:val="24"/>
          <w:lang w:val="es-DO"/>
        </w:rPr>
        <w:t xml:space="preserve"> otras instituciones gubernamentales </w:t>
      </w:r>
      <w:r w:rsidR="00EA193D" w:rsidRPr="00EA193D">
        <w:rPr>
          <w:rFonts w:ascii="Palatino Linotype" w:hAnsi="Palatino Linotype"/>
          <w:sz w:val="24"/>
          <w:szCs w:val="24"/>
          <w:lang w:val="es-DO"/>
        </w:rPr>
        <w:t>po</w:t>
      </w:r>
      <w:r>
        <w:rPr>
          <w:rFonts w:ascii="Palatino Linotype" w:hAnsi="Palatino Linotype"/>
          <w:sz w:val="24"/>
          <w:szCs w:val="24"/>
          <w:lang w:val="es-DO"/>
        </w:rPr>
        <w:t>r parte del INESPRE</w:t>
      </w:r>
      <w:r w:rsidR="00EA193D" w:rsidRPr="00EA193D">
        <w:rPr>
          <w:rFonts w:ascii="Palatino Linotype" w:hAnsi="Palatino Linotype"/>
          <w:sz w:val="24"/>
          <w:szCs w:val="24"/>
          <w:lang w:val="es-DO"/>
        </w:rPr>
        <w:t xml:space="preserve">, se </w:t>
      </w:r>
      <w:r w:rsidR="00F817EA">
        <w:rPr>
          <w:rFonts w:ascii="Palatino Linotype" w:hAnsi="Palatino Linotype"/>
          <w:sz w:val="24"/>
          <w:szCs w:val="24"/>
          <w:lang w:val="es-DO"/>
        </w:rPr>
        <w:t xml:space="preserve">fijó </w:t>
      </w:r>
      <w:r>
        <w:rPr>
          <w:rFonts w:ascii="Palatino Linotype" w:hAnsi="Palatino Linotype"/>
          <w:sz w:val="24"/>
          <w:szCs w:val="24"/>
          <w:lang w:val="es-DO"/>
        </w:rPr>
        <w:t xml:space="preserve">un </w:t>
      </w:r>
      <w:r w:rsidR="00EA193D" w:rsidRPr="00EA193D">
        <w:rPr>
          <w:rFonts w:ascii="Palatino Linotype" w:hAnsi="Palatino Linotype"/>
          <w:sz w:val="24"/>
          <w:szCs w:val="24"/>
          <w:lang w:val="es-DO"/>
        </w:rPr>
        <w:t xml:space="preserve">monto </w:t>
      </w:r>
      <w:r w:rsidR="00F817EA">
        <w:rPr>
          <w:rFonts w:ascii="Palatino Linotype" w:hAnsi="Palatino Linotype"/>
          <w:sz w:val="24"/>
          <w:szCs w:val="24"/>
          <w:lang w:val="es-DO"/>
        </w:rPr>
        <w:t xml:space="preserve">de </w:t>
      </w:r>
      <w:r w:rsidR="00EA193D" w:rsidRPr="00EA193D">
        <w:rPr>
          <w:rFonts w:ascii="Palatino Linotype" w:hAnsi="Palatino Linotype"/>
          <w:sz w:val="24"/>
          <w:szCs w:val="24"/>
          <w:lang w:val="es-DO"/>
        </w:rPr>
        <w:t>RD$8,900,000.00 como proyección anual de logro por ventas</w:t>
      </w:r>
      <w:r>
        <w:rPr>
          <w:rFonts w:ascii="Palatino Linotype" w:hAnsi="Palatino Linotype"/>
          <w:sz w:val="24"/>
          <w:szCs w:val="24"/>
          <w:lang w:val="es-DO"/>
        </w:rPr>
        <w:t xml:space="preserve"> interinstitucionales</w:t>
      </w:r>
      <w:r w:rsidR="00EA193D" w:rsidRPr="00EA193D">
        <w:rPr>
          <w:rFonts w:ascii="Palatino Linotype" w:hAnsi="Palatino Linotype"/>
          <w:sz w:val="24"/>
          <w:szCs w:val="24"/>
          <w:lang w:val="es-DO"/>
        </w:rPr>
        <w:t>. No obstante, el total de ventas logradas fue de RD$1,558,075</w:t>
      </w:r>
      <w:r w:rsidR="00F817EA">
        <w:rPr>
          <w:rFonts w:ascii="Palatino Linotype" w:hAnsi="Palatino Linotype"/>
          <w:sz w:val="24"/>
          <w:szCs w:val="24"/>
          <w:lang w:val="es-DO"/>
        </w:rPr>
        <w:t>.</w:t>
      </w:r>
      <w:r w:rsidR="00EA193D" w:rsidRPr="00EA193D">
        <w:rPr>
          <w:rFonts w:ascii="Palatino Linotype" w:hAnsi="Palatino Linotype"/>
          <w:sz w:val="24"/>
          <w:szCs w:val="24"/>
          <w:lang w:val="es-DO"/>
        </w:rPr>
        <w:t xml:space="preserve"> En gran medida, </w:t>
      </w:r>
      <w:r w:rsidR="002E23C0">
        <w:rPr>
          <w:rFonts w:ascii="Palatino Linotype" w:hAnsi="Palatino Linotype"/>
          <w:sz w:val="24"/>
          <w:szCs w:val="24"/>
          <w:lang w:val="es-DO"/>
        </w:rPr>
        <w:t>solo se alcanzó un 17.51% de la meta</w:t>
      </w:r>
      <w:r w:rsidR="00EA193D" w:rsidRPr="00EA193D">
        <w:rPr>
          <w:rFonts w:ascii="Palatino Linotype" w:hAnsi="Palatino Linotype"/>
          <w:sz w:val="24"/>
          <w:szCs w:val="24"/>
          <w:lang w:val="es-DO"/>
        </w:rPr>
        <w:t>, dada la prioridad de abastecer a la población a través de los demás programas, como es el caso de las Bodegas Móviles</w:t>
      </w:r>
      <w:r w:rsidR="002E23C0">
        <w:rPr>
          <w:rFonts w:ascii="Palatino Linotype" w:hAnsi="Palatino Linotype"/>
          <w:sz w:val="24"/>
          <w:szCs w:val="24"/>
          <w:lang w:val="es-DO"/>
        </w:rPr>
        <w:t xml:space="preserve"> dirigidos especialmente a la población más vulnerable</w:t>
      </w:r>
      <w:r w:rsidR="00EA193D" w:rsidRPr="00EA193D">
        <w:rPr>
          <w:rFonts w:ascii="Palatino Linotype" w:hAnsi="Palatino Linotype"/>
          <w:sz w:val="24"/>
          <w:szCs w:val="24"/>
          <w:lang w:val="es-DO"/>
        </w:rPr>
        <w:t xml:space="preserve">. </w:t>
      </w:r>
    </w:p>
    <w:p w14:paraId="53291214" w14:textId="77777777" w:rsidR="002E23C0" w:rsidRPr="00EA193D" w:rsidRDefault="002E23C0" w:rsidP="002E23C0">
      <w:pPr>
        <w:spacing w:line="360" w:lineRule="auto"/>
        <w:jc w:val="center"/>
        <w:rPr>
          <w:rFonts w:ascii="Palatino Linotype" w:hAnsi="Palatino Linotype"/>
          <w:sz w:val="24"/>
          <w:szCs w:val="24"/>
          <w:lang w:val="es-DO"/>
        </w:rPr>
      </w:pPr>
      <w:r w:rsidRPr="00E045BD">
        <w:rPr>
          <w:rFonts w:ascii="Palatino Linotype" w:hAnsi="Palatino Linotype"/>
          <w:b/>
          <w:bCs/>
          <w:sz w:val="24"/>
          <w:szCs w:val="24"/>
          <w:lang w:val="es-DO"/>
        </w:rPr>
        <w:lastRenderedPageBreak/>
        <w:t>Gráfico</w:t>
      </w:r>
      <w:r>
        <w:rPr>
          <w:rFonts w:ascii="Palatino Linotype" w:hAnsi="Palatino Linotype"/>
          <w:b/>
          <w:bCs/>
          <w:sz w:val="24"/>
          <w:szCs w:val="24"/>
          <w:lang w:val="es-DO"/>
        </w:rPr>
        <w:t xml:space="preserve"> 9</w:t>
      </w:r>
      <w:r w:rsidRPr="00E045BD">
        <w:rPr>
          <w:rFonts w:ascii="Palatino Linotype" w:hAnsi="Palatino Linotype"/>
          <w:b/>
          <w:bCs/>
          <w:sz w:val="24"/>
          <w:szCs w:val="24"/>
          <w:lang w:val="es-DO"/>
        </w:rPr>
        <w:t>.</w:t>
      </w:r>
      <w:r w:rsidR="00C81764">
        <w:rPr>
          <w:rFonts w:ascii="Palatino Linotype" w:hAnsi="Palatino Linotype"/>
          <w:b/>
          <w:bCs/>
          <w:sz w:val="24"/>
          <w:szCs w:val="24"/>
          <w:lang w:val="es-DO"/>
        </w:rPr>
        <w:t xml:space="preserve"> </w:t>
      </w:r>
      <w:r>
        <w:rPr>
          <w:rFonts w:ascii="Palatino Linotype" w:hAnsi="Palatino Linotype"/>
          <w:sz w:val="24"/>
          <w:szCs w:val="24"/>
          <w:lang w:val="es-DO"/>
        </w:rPr>
        <w:t>Ventas a Instituciones del Gobierno</w:t>
      </w:r>
      <w:r w:rsidRPr="00E045BD">
        <w:rPr>
          <w:rFonts w:ascii="Palatino Linotype" w:hAnsi="Palatino Linotype"/>
          <w:sz w:val="24"/>
          <w:szCs w:val="24"/>
          <w:lang w:val="es-DO"/>
        </w:rPr>
        <w:t>, 2021</w:t>
      </w:r>
    </w:p>
    <w:p w14:paraId="69A779A8" w14:textId="77777777" w:rsidR="00EB15EC" w:rsidRDefault="00A238E9">
      <w:pPr>
        <w:rPr>
          <w:lang w:val="es-DO"/>
        </w:rPr>
      </w:pPr>
      <w:r>
        <w:rPr>
          <w:noProof/>
          <w:lang w:val="es-DO" w:eastAsia="es-DO"/>
        </w:rPr>
        <w:drawing>
          <wp:inline distT="0" distB="0" distL="0" distR="0" wp14:anchorId="2FDAEBFE" wp14:editId="7C9C394D">
            <wp:extent cx="4572000" cy="2743200"/>
            <wp:effectExtent l="0" t="0" r="0" b="0"/>
            <wp:docPr id="11" name="Chart 11">
              <a:extLst xmlns:a="http://schemas.openxmlformats.org/drawingml/2006/main">
                <a:ext uri="{FF2B5EF4-FFF2-40B4-BE49-F238E27FC236}">
                  <a16:creationId xmlns:a16="http://schemas.microsoft.com/office/drawing/2014/main" id="{1698F2BB-06D2-467E-9FA6-BA84008B11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8F30D8D" w14:textId="77777777" w:rsidR="00E818D7" w:rsidRDefault="00E818D7" w:rsidP="00E818D7">
      <w:pPr>
        <w:contextualSpacing/>
        <w:jc w:val="center"/>
        <w:rPr>
          <w:rFonts w:ascii="Palatino Linotype" w:hAnsi="Palatino Linotype"/>
          <w:sz w:val="20"/>
          <w:szCs w:val="20"/>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de la</w:t>
      </w:r>
    </w:p>
    <w:p w14:paraId="7F5BCD29" w14:textId="77777777" w:rsidR="00E818D7" w:rsidRPr="00FE518F" w:rsidRDefault="00E818D7" w:rsidP="00E818D7">
      <w:pPr>
        <w:contextualSpacing/>
        <w:jc w:val="center"/>
        <w:rPr>
          <w:rFonts w:ascii="Palatino Linotype" w:hAnsi="Palatino Linotype"/>
          <w:sz w:val="24"/>
          <w:szCs w:val="24"/>
          <w:lang w:val="es-DO"/>
        </w:rPr>
      </w:pPr>
      <w:r w:rsidRPr="00322BA9">
        <w:rPr>
          <w:rFonts w:ascii="Palatino Linotype" w:hAnsi="Palatino Linotype"/>
          <w:sz w:val="20"/>
          <w:szCs w:val="20"/>
          <w:lang w:val="es-DO"/>
        </w:rPr>
        <w:t xml:space="preserve">Dirección </w:t>
      </w:r>
      <w:r>
        <w:rPr>
          <w:rFonts w:ascii="Palatino Linotype" w:hAnsi="Palatino Linotype"/>
          <w:sz w:val="20"/>
          <w:szCs w:val="20"/>
          <w:lang w:val="es-DO"/>
        </w:rPr>
        <w:t>de Comercialización</w:t>
      </w:r>
    </w:p>
    <w:p w14:paraId="7FDA9028" w14:textId="77777777" w:rsidR="00E818D7" w:rsidRDefault="00E818D7" w:rsidP="00EA193D">
      <w:pPr>
        <w:spacing w:line="360" w:lineRule="auto"/>
        <w:jc w:val="both"/>
        <w:rPr>
          <w:rFonts w:ascii="Palatino Linotype" w:hAnsi="Palatino Linotype"/>
          <w:sz w:val="24"/>
          <w:szCs w:val="24"/>
          <w:lang w:val="es-DO"/>
        </w:rPr>
      </w:pPr>
    </w:p>
    <w:p w14:paraId="7ED94EE1" w14:textId="77777777" w:rsidR="00E818D7" w:rsidRDefault="00E818D7" w:rsidP="00E818D7">
      <w:pPr>
        <w:spacing w:line="360" w:lineRule="auto"/>
        <w:jc w:val="both"/>
        <w:rPr>
          <w:rFonts w:ascii="Palatino Linotype" w:hAnsi="Palatino Linotype"/>
          <w:sz w:val="24"/>
          <w:szCs w:val="24"/>
          <w:lang w:val="es-DO"/>
        </w:rPr>
      </w:pPr>
      <w:r w:rsidRPr="00EA193D">
        <w:rPr>
          <w:rFonts w:ascii="Palatino Linotype" w:hAnsi="Palatino Linotype"/>
          <w:sz w:val="24"/>
          <w:szCs w:val="24"/>
          <w:lang w:val="es-DO"/>
        </w:rPr>
        <w:t xml:space="preserve">Tomándose en cuenta la situación económica tanto nacional como internacional y el aumento de precios en la canasta básica, y en todos los bienes y servicios, el INESPRE </w:t>
      </w:r>
      <w:r>
        <w:rPr>
          <w:rFonts w:ascii="Palatino Linotype" w:hAnsi="Palatino Linotype"/>
          <w:sz w:val="24"/>
          <w:szCs w:val="24"/>
          <w:lang w:val="es-DO"/>
        </w:rPr>
        <w:t xml:space="preserve">como se mencionó anteriormente se </w:t>
      </w:r>
      <w:r w:rsidRPr="00EA193D">
        <w:rPr>
          <w:rFonts w:ascii="Palatino Linotype" w:hAnsi="Palatino Linotype"/>
          <w:sz w:val="24"/>
          <w:szCs w:val="24"/>
          <w:lang w:val="es-DO"/>
        </w:rPr>
        <w:t>enfo</w:t>
      </w:r>
      <w:r>
        <w:rPr>
          <w:rFonts w:ascii="Palatino Linotype" w:hAnsi="Palatino Linotype"/>
          <w:sz w:val="24"/>
          <w:szCs w:val="24"/>
          <w:lang w:val="es-DO"/>
        </w:rPr>
        <w:t>có</w:t>
      </w:r>
      <w:r w:rsidR="00C81764">
        <w:rPr>
          <w:rFonts w:ascii="Palatino Linotype" w:hAnsi="Palatino Linotype"/>
          <w:sz w:val="24"/>
          <w:szCs w:val="24"/>
          <w:lang w:val="es-DO"/>
        </w:rPr>
        <w:t xml:space="preserve"> </w:t>
      </w:r>
      <w:r>
        <w:rPr>
          <w:rFonts w:ascii="Palatino Linotype" w:hAnsi="Palatino Linotype"/>
          <w:sz w:val="24"/>
          <w:szCs w:val="24"/>
          <w:lang w:val="es-DO"/>
        </w:rPr>
        <w:t xml:space="preserve">y </w:t>
      </w:r>
      <w:r w:rsidRPr="00EA193D">
        <w:rPr>
          <w:rFonts w:ascii="Palatino Linotype" w:hAnsi="Palatino Linotype"/>
          <w:sz w:val="24"/>
          <w:szCs w:val="24"/>
          <w:lang w:val="es-DO"/>
        </w:rPr>
        <w:t xml:space="preserve">enfatizó sus proyectos a favor de </w:t>
      </w:r>
      <w:r w:rsidR="001B1FA9" w:rsidRPr="00EA193D">
        <w:rPr>
          <w:rFonts w:ascii="Palatino Linotype" w:hAnsi="Palatino Linotype"/>
          <w:sz w:val="24"/>
          <w:szCs w:val="24"/>
          <w:lang w:val="es-DO"/>
        </w:rPr>
        <w:t>facilitar</w:t>
      </w:r>
      <w:r w:rsidR="00C81764">
        <w:rPr>
          <w:rFonts w:ascii="Palatino Linotype" w:hAnsi="Palatino Linotype"/>
          <w:sz w:val="24"/>
          <w:szCs w:val="24"/>
          <w:lang w:val="es-DO"/>
        </w:rPr>
        <w:t xml:space="preserve"> </w:t>
      </w:r>
      <w:r w:rsidR="001B1FA9">
        <w:rPr>
          <w:rFonts w:ascii="Palatino Linotype" w:hAnsi="Palatino Linotype"/>
          <w:sz w:val="24"/>
          <w:szCs w:val="24"/>
          <w:lang w:val="es-DO"/>
        </w:rPr>
        <w:t>mayor cobertura</w:t>
      </w:r>
      <w:r w:rsidRPr="00EA193D">
        <w:rPr>
          <w:rFonts w:ascii="Palatino Linotype" w:hAnsi="Palatino Linotype"/>
          <w:sz w:val="24"/>
          <w:szCs w:val="24"/>
          <w:lang w:val="es-DO"/>
        </w:rPr>
        <w:t xml:space="preserve"> a las comunidades con necesidad</w:t>
      </w:r>
      <w:r w:rsidR="00C75CBC">
        <w:rPr>
          <w:rFonts w:ascii="Palatino Linotype" w:hAnsi="Palatino Linotype"/>
          <w:sz w:val="24"/>
          <w:szCs w:val="24"/>
          <w:lang w:val="es-DO"/>
        </w:rPr>
        <w:t>es básicas por cubrir</w:t>
      </w:r>
      <w:r w:rsidRPr="00EA193D">
        <w:rPr>
          <w:rFonts w:ascii="Palatino Linotype" w:hAnsi="Palatino Linotype"/>
          <w:sz w:val="24"/>
          <w:szCs w:val="24"/>
          <w:lang w:val="es-DO"/>
        </w:rPr>
        <w:t xml:space="preserve">, </w:t>
      </w:r>
      <w:r w:rsidR="001B1FA9">
        <w:rPr>
          <w:rFonts w:ascii="Palatino Linotype" w:hAnsi="Palatino Linotype"/>
          <w:sz w:val="24"/>
          <w:szCs w:val="24"/>
          <w:lang w:val="es-DO"/>
        </w:rPr>
        <w:t xml:space="preserve">que en muchas ocasiones no cuentan con trabajos formales, </w:t>
      </w:r>
      <w:r w:rsidRPr="00EA193D">
        <w:rPr>
          <w:rFonts w:ascii="Palatino Linotype" w:hAnsi="Palatino Linotype"/>
          <w:sz w:val="24"/>
          <w:szCs w:val="24"/>
          <w:lang w:val="es-DO"/>
        </w:rPr>
        <w:t xml:space="preserve">resultando así afectado el programa con las instituciones del Gobierno. </w:t>
      </w:r>
    </w:p>
    <w:p w14:paraId="71B413C8" w14:textId="77777777" w:rsidR="00EB15EC" w:rsidRDefault="00EB15EC">
      <w:pPr>
        <w:rPr>
          <w:lang w:val="es-DO"/>
        </w:rPr>
      </w:pPr>
    </w:p>
    <w:tbl>
      <w:tblPr>
        <w:tblStyle w:val="Tablaconcuadrcula"/>
        <w:tblW w:w="0" w:type="auto"/>
        <w:tblLook w:val="04A0" w:firstRow="1" w:lastRow="0" w:firstColumn="1" w:lastColumn="0" w:noHBand="0" w:noVBand="1"/>
      </w:tblPr>
      <w:tblGrid>
        <w:gridCol w:w="4220"/>
        <w:gridCol w:w="5120"/>
      </w:tblGrid>
      <w:tr w:rsidR="008250AF" w:rsidRPr="00C60A72" w14:paraId="72C282E2" w14:textId="77777777" w:rsidTr="00A238E9">
        <w:tc>
          <w:tcPr>
            <w:tcW w:w="4220" w:type="dxa"/>
            <w:tcBorders>
              <w:right w:val="single" w:sz="12" w:space="0" w:color="auto"/>
            </w:tcBorders>
            <w:shd w:val="clear" w:color="auto" w:fill="385623" w:themeFill="accent6" w:themeFillShade="80"/>
            <w:vAlign w:val="center"/>
          </w:tcPr>
          <w:p w14:paraId="2467DE36" w14:textId="77777777" w:rsidR="008250AF" w:rsidRPr="0066650D" w:rsidRDefault="008250AF" w:rsidP="00440F2F">
            <w:pPr>
              <w:jc w:val="center"/>
              <w:rPr>
                <w:rFonts w:ascii="Palatino Linotype" w:hAnsi="Palatino Linotype"/>
                <w:b/>
                <w:bCs/>
                <w:color w:val="FFFFFF" w:themeColor="background1"/>
                <w:sz w:val="24"/>
                <w:szCs w:val="24"/>
                <w:lang w:val="es-DO"/>
              </w:rPr>
            </w:pPr>
            <w:r>
              <w:rPr>
                <w:rFonts w:ascii="Palatino Linotype" w:hAnsi="Palatino Linotype"/>
                <w:b/>
                <w:bCs/>
                <w:color w:val="FFFFFF" w:themeColor="background1"/>
                <w:sz w:val="24"/>
                <w:szCs w:val="24"/>
                <w:lang w:val="es-DO"/>
              </w:rPr>
              <w:t>Producto</w:t>
            </w:r>
            <w:r w:rsidR="00C81764">
              <w:rPr>
                <w:rFonts w:ascii="Palatino Linotype" w:hAnsi="Palatino Linotype"/>
                <w:b/>
                <w:bCs/>
                <w:color w:val="FFFFFF" w:themeColor="background1"/>
                <w:sz w:val="24"/>
                <w:szCs w:val="24"/>
                <w:lang w:val="es-DO"/>
              </w:rPr>
              <w:t xml:space="preserve"> </w:t>
            </w:r>
            <w:r>
              <w:rPr>
                <w:rFonts w:ascii="Palatino Linotype" w:hAnsi="Palatino Linotype"/>
                <w:b/>
                <w:bCs/>
                <w:color w:val="FFFFFF" w:themeColor="background1"/>
                <w:sz w:val="24"/>
                <w:szCs w:val="24"/>
                <w:lang w:val="es-DO"/>
              </w:rPr>
              <w:t xml:space="preserve">Terminal </w:t>
            </w:r>
            <w:r w:rsidRPr="0066650D">
              <w:rPr>
                <w:rFonts w:ascii="Palatino Linotype" w:hAnsi="Palatino Linotype"/>
                <w:b/>
                <w:bCs/>
                <w:color w:val="FFFFFF" w:themeColor="background1"/>
                <w:sz w:val="24"/>
                <w:szCs w:val="24"/>
                <w:lang w:val="es-DO"/>
              </w:rPr>
              <w:t>1.</w:t>
            </w:r>
            <w:r>
              <w:rPr>
                <w:rFonts w:ascii="Palatino Linotype" w:hAnsi="Palatino Linotype"/>
                <w:b/>
                <w:bCs/>
                <w:color w:val="FFFFFF" w:themeColor="background1"/>
                <w:sz w:val="24"/>
                <w:szCs w:val="24"/>
                <w:lang w:val="es-DO"/>
              </w:rPr>
              <w:t>6</w:t>
            </w:r>
          </w:p>
        </w:tc>
        <w:tc>
          <w:tcPr>
            <w:tcW w:w="5120" w:type="dxa"/>
            <w:tcBorders>
              <w:top w:val="single" w:sz="12" w:space="0" w:color="auto"/>
              <w:left w:val="single" w:sz="12" w:space="0" w:color="auto"/>
              <w:bottom w:val="single" w:sz="12" w:space="0" w:color="auto"/>
              <w:right w:val="single" w:sz="12" w:space="0" w:color="auto"/>
            </w:tcBorders>
          </w:tcPr>
          <w:p w14:paraId="3FC48F84" w14:textId="77777777" w:rsidR="008250AF" w:rsidRPr="0066650D" w:rsidRDefault="008250AF" w:rsidP="00440F2F">
            <w:pPr>
              <w:rPr>
                <w:rFonts w:ascii="Palatino Linotype" w:hAnsi="Palatino Linotype"/>
                <w:lang w:val="es-DO"/>
              </w:rPr>
            </w:pPr>
            <w:r w:rsidRPr="008250AF">
              <w:rPr>
                <w:rFonts w:ascii="Palatino Linotype" w:hAnsi="Palatino Linotype"/>
                <w:lang w:val="es-DO"/>
              </w:rPr>
              <w:t>Programa de capacitación y afiliación a productores agropecuarios.</w:t>
            </w:r>
          </w:p>
        </w:tc>
      </w:tr>
    </w:tbl>
    <w:p w14:paraId="2B240054" w14:textId="77777777" w:rsidR="008250AF" w:rsidRDefault="008250AF">
      <w:pPr>
        <w:rPr>
          <w:lang w:val="es-DO"/>
        </w:rPr>
      </w:pPr>
    </w:p>
    <w:p w14:paraId="1F2D6378" w14:textId="77777777" w:rsidR="00EA193D" w:rsidRPr="00B16F71" w:rsidRDefault="00EA193D" w:rsidP="00EA193D">
      <w:pPr>
        <w:spacing w:line="360" w:lineRule="auto"/>
        <w:jc w:val="both"/>
        <w:rPr>
          <w:rFonts w:ascii="Palatino Linotype" w:hAnsi="Palatino Linotype"/>
          <w:sz w:val="24"/>
          <w:szCs w:val="24"/>
          <w:lang w:val="es-DO"/>
        </w:rPr>
      </w:pPr>
      <w:r w:rsidRPr="00B16F71">
        <w:rPr>
          <w:rFonts w:ascii="Palatino Linotype" w:hAnsi="Palatino Linotype"/>
          <w:sz w:val="24"/>
          <w:szCs w:val="24"/>
          <w:lang w:val="es-DO"/>
        </w:rPr>
        <w:t xml:space="preserve">Los programas de capacitación y afiliación a productores agropecuarios buscan brindar las facilidades correspondientes al entrenamiento y la colocación de productos a los productores a nivel nacional, a través de un mínimo de requisitos y de forma rápida. Buscando, asimismo, apoyar a los productores rurales en la comercialización, producción </w:t>
      </w:r>
      <w:r w:rsidRPr="00B16F71">
        <w:rPr>
          <w:rFonts w:ascii="Palatino Linotype" w:hAnsi="Palatino Linotype"/>
          <w:sz w:val="24"/>
          <w:szCs w:val="24"/>
          <w:lang w:val="es-DO"/>
        </w:rPr>
        <w:lastRenderedPageBreak/>
        <w:t>y gerencia, así como también el fortalecimiento de estos. Para ello, el INESPRE programa de manera anual una</w:t>
      </w:r>
      <w:r w:rsidR="00566713">
        <w:rPr>
          <w:rFonts w:ascii="Palatino Linotype" w:hAnsi="Palatino Linotype"/>
          <w:sz w:val="24"/>
          <w:szCs w:val="24"/>
          <w:lang w:val="es-DO"/>
        </w:rPr>
        <w:t>s metas</w:t>
      </w:r>
      <w:r w:rsidRPr="00B16F71">
        <w:rPr>
          <w:rFonts w:ascii="Palatino Linotype" w:hAnsi="Palatino Linotype"/>
          <w:sz w:val="24"/>
          <w:szCs w:val="24"/>
          <w:lang w:val="es-DO"/>
        </w:rPr>
        <w:t xml:space="preserve"> basada</w:t>
      </w:r>
      <w:r w:rsidR="00566713">
        <w:rPr>
          <w:rFonts w:ascii="Palatino Linotype" w:hAnsi="Palatino Linotype"/>
          <w:sz w:val="24"/>
          <w:szCs w:val="24"/>
          <w:lang w:val="es-DO"/>
        </w:rPr>
        <w:t>s</w:t>
      </w:r>
      <w:r w:rsidRPr="00B16F71">
        <w:rPr>
          <w:rFonts w:ascii="Palatino Linotype" w:hAnsi="Palatino Linotype"/>
          <w:sz w:val="24"/>
          <w:szCs w:val="24"/>
          <w:lang w:val="es-DO"/>
        </w:rPr>
        <w:t xml:space="preserve"> en el alcance de dicho programa en búsqueda de promover la integración de estos productores e impulsar el desarrollo del sector. Para el año 2021, se planteó una meta en base a la cantidad de productores afiliados y capacitados de un total de 971, de los cuales se logró un total de 956.  </w:t>
      </w:r>
      <w:r w:rsidR="00566713">
        <w:rPr>
          <w:rFonts w:ascii="Palatino Linotype" w:hAnsi="Palatino Linotype"/>
          <w:sz w:val="24"/>
          <w:szCs w:val="24"/>
          <w:lang w:val="es-DO"/>
        </w:rPr>
        <w:t xml:space="preserve">Esto se puede observar de forma gráfica mostrada más adelante, donde </w:t>
      </w:r>
      <w:r w:rsidRPr="00B16F71">
        <w:rPr>
          <w:rFonts w:ascii="Palatino Linotype" w:hAnsi="Palatino Linotype"/>
          <w:sz w:val="24"/>
          <w:szCs w:val="24"/>
          <w:lang w:val="es-DO"/>
        </w:rPr>
        <w:t>pese a las situaciones afrontadas tanto a nivel económico</w:t>
      </w:r>
      <w:r w:rsidR="00566713">
        <w:rPr>
          <w:rFonts w:ascii="Palatino Linotype" w:hAnsi="Palatino Linotype"/>
          <w:sz w:val="24"/>
          <w:szCs w:val="24"/>
          <w:lang w:val="es-DO"/>
        </w:rPr>
        <w:t>,</w:t>
      </w:r>
      <w:r w:rsidRPr="00B16F71">
        <w:rPr>
          <w:rFonts w:ascii="Palatino Linotype" w:hAnsi="Palatino Linotype"/>
          <w:sz w:val="24"/>
          <w:szCs w:val="24"/>
          <w:lang w:val="es-DO"/>
        </w:rPr>
        <w:t xml:space="preserve"> como de salud, el Instituto </w:t>
      </w:r>
      <w:r w:rsidR="00566713">
        <w:rPr>
          <w:rFonts w:ascii="Palatino Linotype" w:hAnsi="Palatino Linotype"/>
          <w:sz w:val="24"/>
          <w:szCs w:val="24"/>
          <w:lang w:val="es-DO"/>
        </w:rPr>
        <w:t>tuvo un</w:t>
      </w:r>
      <w:r w:rsidRPr="00B16F71">
        <w:rPr>
          <w:rFonts w:ascii="Palatino Linotype" w:hAnsi="Palatino Linotype"/>
          <w:sz w:val="24"/>
          <w:szCs w:val="24"/>
          <w:lang w:val="es-DO"/>
        </w:rPr>
        <w:t xml:space="preserve"> gran </w:t>
      </w:r>
      <w:r w:rsidR="00566713">
        <w:rPr>
          <w:rFonts w:ascii="Palatino Linotype" w:hAnsi="Palatino Linotype"/>
          <w:sz w:val="24"/>
          <w:szCs w:val="24"/>
          <w:lang w:val="es-DO"/>
        </w:rPr>
        <w:t xml:space="preserve">desempeño en este </w:t>
      </w:r>
      <w:r w:rsidR="00D432EA">
        <w:rPr>
          <w:rFonts w:ascii="Palatino Linotype" w:hAnsi="Palatino Linotype"/>
          <w:sz w:val="24"/>
          <w:szCs w:val="24"/>
          <w:lang w:val="es-DO"/>
        </w:rPr>
        <w:t>renglón</w:t>
      </w:r>
      <w:r w:rsidRPr="00B16F71">
        <w:rPr>
          <w:rFonts w:ascii="Palatino Linotype" w:hAnsi="Palatino Linotype"/>
          <w:sz w:val="24"/>
          <w:szCs w:val="24"/>
          <w:lang w:val="es-DO"/>
        </w:rPr>
        <w:t xml:space="preserve">. </w:t>
      </w:r>
    </w:p>
    <w:p w14:paraId="2B4DBAFA" w14:textId="77777777" w:rsidR="00566713" w:rsidRPr="00FE518F" w:rsidRDefault="00566713" w:rsidP="00566713">
      <w:pPr>
        <w:jc w:val="center"/>
        <w:rPr>
          <w:rFonts w:ascii="Palatino Linotype" w:hAnsi="Palatino Linotype"/>
          <w:sz w:val="24"/>
          <w:szCs w:val="24"/>
          <w:lang w:val="es-DO"/>
        </w:rPr>
      </w:pPr>
      <w:r w:rsidRPr="00E045BD">
        <w:rPr>
          <w:rFonts w:ascii="Palatino Linotype" w:hAnsi="Palatino Linotype"/>
          <w:b/>
          <w:bCs/>
          <w:sz w:val="24"/>
          <w:szCs w:val="24"/>
          <w:lang w:val="es-DO"/>
        </w:rPr>
        <w:t>Gráfico</w:t>
      </w:r>
      <w:r>
        <w:rPr>
          <w:rFonts w:ascii="Palatino Linotype" w:hAnsi="Palatino Linotype"/>
          <w:b/>
          <w:bCs/>
          <w:sz w:val="24"/>
          <w:szCs w:val="24"/>
          <w:lang w:val="es-DO"/>
        </w:rPr>
        <w:t xml:space="preserve"> 10</w:t>
      </w:r>
      <w:r w:rsidRPr="00E045BD">
        <w:rPr>
          <w:rFonts w:ascii="Palatino Linotype" w:hAnsi="Palatino Linotype"/>
          <w:b/>
          <w:bCs/>
          <w:sz w:val="24"/>
          <w:szCs w:val="24"/>
          <w:lang w:val="es-DO"/>
        </w:rPr>
        <w:t>.</w:t>
      </w:r>
      <w:r w:rsidR="00C81764">
        <w:rPr>
          <w:rFonts w:ascii="Palatino Linotype" w:hAnsi="Palatino Linotype"/>
          <w:b/>
          <w:bCs/>
          <w:sz w:val="24"/>
          <w:szCs w:val="24"/>
          <w:lang w:val="es-DO"/>
        </w:rPr>
        <w:t xml:space="preserve"> </w:t>
      </w:r>
      <w:r>
        <w:rPr>
          <w:rFonts w:ascii="Palatino Linotype" w:hAnsi="Palatino Linotype"/>
          <w:sz w:val="24"/>
          <w:szCs w:val="24"/>
          <w:lang w:val="es-DO"/>
        </w:rPr>
        <w:t>Productores capacitados y afiliados</w:t>
      </w:r>
      <w:r w:rsidRPr="00E045BD">
        <w:rPr>
          <w:rFonts w:ascii="Palatino Linotype" w:hAnsi="Palatino Linotype"/>
          <w:sz w:val="24"/>
          <w:szCs w:val="24"/>
          <w:lang w:val="es-DO"/>
        </w:rPr>
        <w:t>, 2021</w:t>
      </w:r>
    </w:p>
    <w:p w14:paraId="600ACE21" w14:textId="77777777" w:rsidR="00EB15EC" w:rsidRDefault="00EB15EC">
      <w:pPr>
        <w:rPr>
          <w:lang w:val="es-DO"/>
        </w:rPr>
      </w:pPr>
    </w:p>
    <w:p w14:paraId="1992A281" w14:textId="77777777" w:rsidR="00EB15EC" w:rsidRDefault="000A09B5" w:rsidP="000A09B5">
      <w:pPr>
        <w:jc w:val="center"/>
        <w:rPr>
          <w:lang w:val="es-DO"/>
        </w:rPr>
      </w:pPr>
      <w:r>
        <w:rPr>
          <w:noProof/>
          <w:lang w:val="es-DO" w:eastAsia="es-DO"/>
        </w:rPr>
        <w:drawing>
          <wp:inline distT="0" distB="0" distL="0" distR="0" wp14:anchorId="104F2A7F" wp14:editId="481E16CA">
            <wp:extent cx="4572000" cy="2755900"/>
            <wp:effectExtent l="0" t="0" r="0" b="6350"/>
            <wp:docPr id="12" name="Chart 12">
              <a:extLst xmlns:a="http://schemas.openxmlformats.org/drawingml/2006/main">
                <a:ext uri="{FF2B5EF4-FFF2-40B4-BE49-F238E27FC236}">
                  <a16:creationId xmlns:a16="http://schemas.microsoft.com/office/drawing/2014/main" id="{A75B6F10-4873-4E4C-8D5C-944D2D41FF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970F286" w14:textId="77777777" w:rsidR="00566713" w:rsidRDefault="00566713" w:rsidP="00566713">
      <w:pPr>
        <w:contextualSpacing/>
        <w:jc w:val="center"/>
        <w:rPr>
          <w:rFonts w:ascii="Palatino Linotype" w:hAnsi="Palatino Linotype"/>
          <w:sz w:val="20"/>
          <w:szCs w:val="20"/>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de la</w:t>
      </w:r>
    </w:p>
    <w:p w14:paraId="6D14D957" w14:textId="77777777" w:rsidR="00566713" w:rsidRPr="00FE518F" w:rsidRDefault="00566713" w:rsidP="00566713">
      <w:pPr>
        <w:contextualSpacing/>
        <w:jc w:val="center"/>
        <w:rPr>
          <w:rFonts w:ascii="Palatino Linotype" w:hAnsi="Palatino Linotype"/>
          <w:sz w:val="24"/>
          <w:szCs w:val="24"/>
          <w:lang w:val="es-DO"/>
        </w:rPr>
      </w:pPr>
      <w:r w:rsidRPr="00322BA9">
        <w:rPr>
          <w:rFonts w:ascii="Palatino Linotype" w:hAnsi="Palatino Linotype"/>
          <w:sz w:val="20"/>
          <w:szCs w:val="20"/>
          <w:lang w:val="es-DO"/>
        </w:rPr>
        <w:t xml:space="preserve">Dirección </w:t>
      </w:r>
      <w:r>
        <w:rPr>
          <w:rFonts w:ascii="Palatino Linotype" w:hAnsi="Palatino Linotype"/>
          <w:sz w:val="20"/>
          <w:szCs w:val="20"/>
          <w:lang w:val="es-DO"/>
        </w:rPr>
        <w:t>Agropecuaria, Normas y Tecnología Alimentaria</w:t>
      </w:r>
    </w:p>
    <w:p w14:paraId="53E2D691" w14:textId="77777777" w:rsidR="00EB15EC" w:rsidRDefault="00EB15EC">
      <w:pPr>
        <w:rPr>
          <w:lang w:val="es-DO"/>
        </w:rPr>
      </w:pPr>
    </w:p>
    <w:p w14:paraId="404E4B2C" w14:textId="77777777" w:rsidR="00EB15EC" w:rsidRDefault="00EB15EC">
      <w:pPr>
        <w:rPr>
          <w:lang w:val="es-DO"/>
        </w:rPr>
      </w:pPr>
    </w:p>
    <w:tbl>
      <w:tblPr>
        <w:tblStyle w:val="Tablaconcuadrcula"/>
        <w:tblW w:w="0" w:type="auto"/>
        <w:tblLook w:val="04A0" w:firstRow="1" w:lastRow="0" w:firstColumn="1" w:lastColumn="0" w:noHBand="0" w:noVBand="1"/>
      </w:tblPr>
      <w:tblGrid>
        <w:gridCol w:w="4220"/>
        <w:gridCol w:w="5120"/>
      </w:tblGrid>
      <w:tr w:rsidR="008250AF" w:rsidRPr="00C60A72" w14:paraId="37C1444F" w14:textId="77777777" w:rsidTr="00440F2F">
        <w:tc>
          <w:tcPr>
            <w:tcW w:w="4225" w:type="dxa"/>
            <w:tcBorders>
              <w:right w:val="single" w:sz="12" w:space="0" w:color="auto"/>
            </w:tcBorders>
            <w:shd w:val="clear" w:color="auto" w:fill="385623" w:themeFill="accent6" w:themeFillShade="80"/>
            <w:vAlign w:val="center"/>
          </w:tcPr>
          <w:p w14:paraId="16A6B04D" w14:textId="77777777" w:rsidR="008250AF" w:rsidRPr="0066650D" w:rsidRDefault="008250AF" w:rsidP="00440F2F">
            <w:pPr>
              <w:jc w:val="center"/>
              <w:rPr>
                <w:rFonts w:ascii="Palatino Linotype" w:hAnsi="Palatino Linotype"/>
                <w:b/>
                <w:bCs/>
                <w:color w:val="FFFFFF" w:themeColor="background1"/>
                <w:sz w:val="24"/>
                <w:szCs w:val="24"/>
                <w:lang w:val="es-DO"/>
              </w:rPr>
            </w:pPr>
            <w:r>
              <w:rPr>
                <w:rFonts w:ascii="Palatino Linotype" w:hAnsi="Palatino Linotype"/>
                <w:b/>
                <w:bCs/>
                <w:color w:val="FFFFFF" w:themeColor="background1"/>
                <w:sz w:val="24"/>
                <w:szCs w:val="24"/>
                <w:lang w:val="es-DO"/>
              </w:rPr>
              <w:t>Producto</w:t>
            </w:r>
            <w:r w:rsidR="00C81764">
              <w:rPr>
                <w:rFonts w:ascii="Palatino Linotype" w:hAnsi="Palatino Linotype"/>
                <w:b/>
                <w:bCs/>
                <w:color w:val="FFFFFF" w:themeColor="background1"/>
                <w:sz w:val="24"/>
                <w:szCs w:val="24"/>
                <w:lang w:val="es-DO"/>
              </w:rPr>
              <w:t xml:space="preserve"> </w:t>
            </w:r>
            <w:r>
              <w:rPr>
                <w:rFonts w:ascii="Palatino Linotype" w:hAnsi="Palatino Linotype"/>
                <w:b/>
                <w:bCs/>
                <w:color w:val="FFFFFF" w:themeColor="background1"/>
                <w:sz w:val="24"/>
                <w:szCs w:val="24"/>
                <w:lang w:val="es-DO"/>
              </w:rPr>
              <w:t xml:space="preserve">Terminal </w:t>
            </w:r>
            <w:r w:rsidRPr="0066650D">
              <w:rPr>
                <w:rFonts w:ascii="Palatino Linotype" w:hAnsi="Palatino Linotype"/>
                <w:b/>
                <w:bCs/>
                <w:color w:val="FFFFFF" w:themeColor="background1"/>
                <w:sz w:val="24"/>
                <w:szCs w:val="24"/>
                <w:lang w:val="es-DO"/>
              </w:rPr>
              <w:t>1.</w:t>
            </w:r>
            <w:r>
              <w:rPr>
                <w:rFonts w:ascii="Palatino Linotype" w:hAnsi="Palatino Linotype"/>
                <w:b/>
                <w:bCs/>
                <w:color w:val="FFFFFF" w:themeColor="background1"/>
                <w:sz w:val="24"/>
                <w:szCs w:val="24"/>
                <w:lang w:val="es-DO"/>
              </w:rPr>
              <w:t>7</w:t>
            </w:r>
          </w:p>
        </w:tc>
        <w:tc>
          <w:tcPr>
            <w:tcW w:w="5125" w:type="dxa"/>
            <w:tcBorders>
              <w:top w:val="single" w:sz="12" w:space="0" w:color="auto"/>
              <w:left w:val="single" w:sz="12" w:space="0" w:color="auto"/>
              <w:bottom w:val="single" w:sz="12" w:space="0" w:color="auto"/>
              <w:right w:val="single" w:sz="12" w:space="0" w:color="auto"/>
            </w:tcBorders>
          </w:tcPr>
          <w:p w14:paraId="13C6413C" w14:textId="77777777" w:rsidR="008250AF" w:rsidRPr="0066650D" w:rsidRDefault="008250AF" w:rsidP="00440F2F">
            <w:pPr>
              <w:rPr>
                <w:rFonts w:ascii="Palatino Linotype" w:hAnsi="Palatino Linotype"/>
                <w:lang w:val="es-DO"/>
              </w:rPr>
            </w:pPr>
            <w:r w:rsidRPr="008250AF">
              <w:rPr>
                <w:rFonts w:ascii="Palatino Linotype" w:hAnsi="Palatino Linotype"/>
                <w:lang w:val="es-DO"/>
              </w:rPr>
              <w:t>Desarrollo y capacitación de productores agropecuarios para la exportación</w:t>
            </w:r>
            <w:r>
              <w:rPr>
                <w:rFonts w:ascii="Palatino Linotype" w:hAnsi="Palatino Linotype"/>
                <w:lang w:val="es-DO"/>
              </w:rPr>
              <w:t>.</w:t>
            </w:r>
          </w:p>
        </w:tc>
      </w:tr>
    </w:tbl>
    <w:p w14:paraId="0C66564E" w14:textId="77777777" w:rsidR="00EB15EC" w:rsidRDefault="00EB15EC">
      <w:pPr>
        <w:rPr>
          <w:lang w:val="es-DO"/>
        </w:rPr>
      </w:pPr>
    </w:p>
    <w:p w14:paraId="4D09AC60" w14:textId="77777777" w:rsidR="00EA193D" w:rsidRDefault="00EA193D" w:rsidP="00EA193D">
      <w:pPr>
        <w:spacing w:line="360" w:lineRule="auto"/>
        <w:jc w:val="both"/>
        <w:rPr>
          <w:rFonts w:ascii="Palatino Linotype" w:hAnsi="Palatino Linotype"/>
          <w:sz w:val="24"/>
          <w:szCs w:val="24"/>
          <w:lang w:val="es-DO"/>
        </w:rPr>
      </w:pPr>
      <w:r w:rsidRPr="005A2B19">
        <w:rPr>
          <w:rFonts w:ascii="Palatino Linotype" w:hAnsi="Palatino Linotype"/>
          <w:sz w:val="24"/>
          <w:szCs w:val="24"/>
          <w:lang w:val="es-DO"/>
        </w:rPr>
        <w:t>En consideración a lo planificado</w:t>
      </w:r>
      <w:r w:rsidR="00C81764">
        <w:rPr>
          <w:rFonts w:ascii="Palatino Linotype" w:hAnsi="Palatino Linotype"/>
          <w:sz w:val="24"/>
          <w:szCs w:val="24"/>
          <w:lang w:val="es-DO"/>
        </w:rPr>
        <w:t xml:space="preserve"> </w:t>
      </w:r>
      <w:r w:rsidRPr="005A2B19">
        <w:rPr>
          <w:rFonts w:ascii="Palatino Linotype" w:hAnsi="Palatino Linotype"/>
          <w:sz w:val="24"/>
          <w:szCs w:val="24"/>
          <w:lang w:val="es-DO"/>
        </w:rPr>
        <w:t xml:space="preserve">en el Producto Terminal 1.7, cuyo enfoque se basa en el Desarrollo y Capacitación de productores agropecuarios para la exportación, el total de productores beneficiados </w:t>
      </w:r>
      <w:r w:rsidR="00D432EA">
        <w:rPr>
          <w:rFonts w:ascii="Palatino Linotype" w:hAnsi="Palatino Linotype"/>
          <w:sz w:val="24"/>
          <w:szCs w:val="24"/>
          <w:lang w:val="es-DO"/>
        </w:rPr>
        <w:t>fue</w:t>
      </w:r>
      <w:r w:rsidRPr="005A2B19">
        <w:rPr>
          <w:rFonts w:ascii="Palatino Linotype" w:hAnsi="Palatino Linotype"/>
          <w:sz w:val="24"/>
          <w:szCs w:val="24"/>
          <w:lang w:val="es-DO"/>
        </w:rPr>
        <w:t xml:space="preserve"> una cantidad de 36</w:t>
      </w:r>
      <w:r w:rsidR="00D432EA">
        <w:rPr>
          <w:rFonts w:ascii="Palatino Linotype" w:hAnsi="Palatino Linotype"/>
          <w:sz w:val="24"/>
          <w:szCs w:val="24"/>
          <w:lang w:val="es-DO"/>
        </w:rPr>
        <w:t>,</w:t>
      </w:r>
      <w:r w:rsidRPr="005A2B19">
        <w:rPr>
          <w:rFonts w:ascii="Palatino Linotype" w:hAnsi="Palatino Linotype"/>
          <w:sz w:val="24"/>
          <w:szCs w:val="24"/>
          <w:lang w:val="es-DO"/>
        </w:rPr>
        <w:t xml:space="preserve"> sobrepasando </w:t>
      </w:r>
      <w:r w:rsidR="00D432EA">
        <w:rPr>
          <w:rFonts w:ascii="Palatino Linotype" w:hAnsi="Palatino Linotype"/>
          <w:sz w:val="24"/>
          <w:szCs w:val="24"/>
          <w:lang w:val="es-DO"/>
        </w:rPr>
        <w:t xml:space="preserve">el total </w:t>
      </w:r>
      <w:r w:rsidRPr="005A2B19">
        <w:rPr>
          <w:rFonts w:ascii="Palatino Linotype" w:hAnsi="Palatino Linotype"/>
          <w:sz w:val="24"/>
          <w:szCs w:val="24"/>
          <w:lang w:val="es-DO"/>
        </w:rPr>
        <w:t>programad</w:t>
      </w:r>
      <w:r w:rsidR="00D432EA">
        <w:rPr>
          <w:rFonts w:ascii="Palatino Linotype" w:hAnsi="Palatino Linotype"/>
          <w:sz w:val="24"/>
          <w:szCs w:val="24"/>
          <w:lang w:val="es-DO"/>
        </w:rPr>
        <w:t>o</w:t>
      </w:r>
      <w:r w:rsidRPr="005A2B19">
        <w:rPr>
          <w:rFonts w:ascii="Palatino Linotype" w:hAnsi="Palatino Linotype"/>
          <w:sz w:val="24"/>
          <w:szCs w:val="24"/>
          <w:lang w:val="es-DO"/>
        </w:rPr>
        <w:t xml:space="preserve"> de </w:t>
      </w:r>
      <w:r w:rsidRPr="005A2B19">
        <w:rPr>
          <w:rFonts w:ascii="Palatino Linotype" w:hAnsi="Palatino Linotype"/>
          <w:sz w:val="24"/>
          <w:szCs w:val="24"/>
          <w:lang w:val="es-DO"/>
        </w:rPr>
        <w:lastRenderedPageBreak/>
        <w:t>20 productores. Esto se debe</w:t>
      </w:r>
      <w:r w:rsidR="001527A1">
        <w:rPr>
          <w:rFonts w:ascii="Palatino Linotype" w:hAnsi="Palatino Linotype"/>
          <w:sz w:val="24"/>
          <w:szCs w:val="24"/>
          <w:lang w:val="es-DO"/>
        </w:rPr>
        <w:t xml:space="preserve"> en gran medida</w:t>
      </w:r>
      <w:r w:rsidRPr="005A2B19">
        <w:rPr>
          <w:rFonts w:ascii="Palatino Linotype" w:hAnsi="Palatino Linotype"/>
          <w:sz w:val="24"/>
          <w:szCs w:val="24"/>
          <w:lang w:val="es-DO"/>
        </w:rPr>
        <w:t xml:space="preserve"> a que</w:t>
      </w:r>
      <w:r w:rsidR="001527A1">
        <w:rPr>
          <w:rFonts w:ascii="Palatino Linotype" w:hAnsi="Palatino Linotype"/>
          <w:sz w:val="24"/>
          <w:szCs w:val="24"/>
          <w:lang w:val="es-DO"/>
        </w:rPr>
        <w:t xml:space="preserve"> es un tema de interés y además a que </w:t>
      </w:r>
      <w:r w:rsidRPr="005A2B19">
        <w:rPr>
          <w:rFonts w:ascii="Palatino Linotype" w:hAnsi="Palatino Linotype"/>
          <w:sz w:val="24"/>
          <w:szCs w:val="24"/>
          <w:lang w:val="es-DO"/>
        </w:rPr>
        <w:t xml:space="preserve">las actividades desarrolladas como encuentros, reuniones, cursos, talleres o charlas, </w:t>
      </w:r>
      <w:r w:rsidR="001527A1">
        <w:rPr>
          <w:rFonts w:ascii="Palatino Linotype" w:hAnsi="Palatino Linotype"/>
          <w:sz w:val="24"/>
          <w:szCs w:val="24"/>
          <w:lang w:val="es-DO"/>
        </w:rPr>
        <w:t xml:space="preserve">son </w:t>
      </w:r>
      <w:r w:rsidRPr="005A2B19">
        <w:rPr>
          <w:rFonts w:ascii="Palatino Linotype" w:hAnsi="Palatino Linotype"/>
          <w:sz w:val="24"/>
          <w:szCs w:val="24"/>
          <w:lang w:val="es-DO"/>
        </w:rPr>
        <w:t>servicios impartidos de forma gratuita en diferentes espacios del INESPRE</w:t>
      </w:r>
      <w:r w:rsidR="001527A1">
        <w:rPr>
          <w:rFonts w:ascii="Palatino Linotype" w:hAnsi="Palatino Linotype"/>
          <w:sz w:val="24"/>
          <w:szCs w:val="24"/>
          <w:lang w:val="es-DO"/>
        </w:rPr>
        <w:t xml:space="preserve">. </w:t>
      </w:r>
    </w:p>
    <w:p w14:paraId="0726C801" w14:textId="77777777" w:rsidR="00D432EA" w:rsidRDefault="00D432EA" w:rsidP="00D432EA">
      <w:pPr>
        <w:jc w:val="center"/>
        <w:rPr>
          <w:rFonts w:ascii="Palatino Linotype" w:hAnsi="Palatino Linotype"/>
          <w:sz w:val="24"/>
          <w:szCs w:val="24"/>
          <w:lang w:val="es-DO"/>
        </w:rPr>
      </w:pPr>
      <w:r w:rsidRPr="00E045BD">
        <w:rPr>
          <w:rFonts w:ascii="Palatino Linotype" w:hAnsi="Palatino Linotype"/>
          <w:b/>
          <w:bCs/>
          <w:sz w:val="24"/>
          <w:szCs w:val="24"/>
          <w:lang w:val="es-DO"/>
        </w:rPr>
        <w:t>Gráfico</w:t>
      </w:r>
      <w:r>
        <w:rPr>
          <w:rFonts w:ascii="Palatino Linotype" w:hAnsi="Palatino Linotype"/>
          <w:b/>
          <w:bCs/>
          <w:sz w:val="24"/>
          <w:szCs w:val="24"/>
          <w:lang w:val="es-DO"/>
        </w:rPr>
        <w:t xml:space="preserve"> 11</w:t>
      </w:r>
      <w:r w:rsidRPr="00E045BD">
        <w:rPr>
          <w:rFonts w:ascii="Palatino Linotype" w:hAnsi="Palatino Linotype"/>
          <w:b/>
          <w:bCs/>
          <w:sz w:val="24"/>
          <w:szCs w:val="24"/>
          <w:lang w:val="es-DO"/>
        </w:rPr>
        <w:t>.</w:t>
      </w:r>
      <w:r w:rsidR="00C81764">
        <w:rPr>
          <w:rFonts w:ascii="Palatino Linotype" w:hAnsi="Palatino Linotype"/>
          <w:b/>
          <w:bCs/>
          <w:sz w:val="24"/>
          <w:szCs w:val="24"/>
          <w:lang w:val="es-DO"/>
        </w:rPr>
        <w:t xml:space="preserve"> </w:t>
      </w:r>
      <w:r>
        <w:rPr>
          <w:rFonts w:ascii="Palatino Linotype" w:hAnsi="Palatino Linotype"/>
          <w:sz w:val="24"/>
          <w:szCs w:val="24"/>
          <w:lang w:val="es-DO"/>
        </w:rPr>
        <w:t>Productores capacitados en temas de exportación</w:t>
      </w:r>
      <w:r w:rsidRPr="00E045BD">
        <w:rPr>
          <w:rFonts w:ascii="Palatino Linotype" w:hAnsi="Palatino Linotype"/>
          <w:sz w:val="24"/>
          <w:szCs w:val="24"/>
          <w:lang w:val="es-DO"/>
        </w:rPr>
        <w:t>, 2021</w:t>
      </w:r>
    </w:p>
    <w:p w14:paraId="75D37BC4" w14:textId="77777777" w:rsidR="008250AF" w:rsidRDefault="00BA0A3C">
      <w:pPr>
        <w:rPr>
          <w:lang w:val="es-DO"/>
        </w:rPr>
      </w:pPr>
      <w:r>
        <w:rPr>
          <w:noProof/>
          <w:lang w:val="es-DO" w:eastAsia="es-DO"/>
        </w:rPr>
        <w:drawing>
          <wp:anchor distT="0" distB="0" distL="114300" distR="114300" simplePos="0" relativeHeight="251662336" behindDoc="0" locked="0" layoutInCell="1" allowOverlap="1" wp14:anchorId="455D1641" wp14:editId="1F2B9169">
            <wp:simplePos x="0" y="0"/>
            <wp:positionH relativeFrom="margin">
              <wp:align>center</wp:align>
            </wp:positionH>
            <wp:positionV relativeFrom="paragraph">
              <wp:posOffset>59055</wp:posOffset>
            </wp:positionV>
            <wp:extent cx="4572000" cy="2743200"/>
            <wp:effectExtent l="0" t="0" r="0" b="0"/>
            <wp:wrapNone/>
            <wp:docPr id="13" name="Chart 13">
              <a:extLst xmlns:a="http://schemas.openxmlformats.org/drawingml/2006/main">
                <a:ext uri="{FF2B5EF4-FFF2-40B4-BE49-F238E27FC236}">
                  <a16:creationId xmlns:a16="http://schemas.microsoft.com/office/drawing/2014/main" id="{F1397041-AB64-4BCC-987D-B8120C4F72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14:paraId="4D401141" w14:textId="77777777" w:rsidR="008250AF" w:rsidRDefault="008250AF">
      <w:pPr>
        <w:rPr>
          <w:lang w:val="es-DO"/>
        </w:rPr>
      </w:pPr>
    </w:p>
    <w:p w14:paraId="2DE2B89D" w14:textId="77777777" w:rsidR="008250AF" w:rsidRDefault="008250AF">
      <w:pPr>
        <w:rPr>
          <w:lang w:val="es-DO"/>
        </w:rPr>
      </w:pPr>
    </w:p>
    <w:p w14:paraId="6DD13C3E" w14:textId="77777777" w:rsidR="008250AF" w:rsidRDefault="008250AF">
      <w:pPr>
        <w:rPr>
          <w:lang w:val="es-DO"/>
        </w:rPr>
      </w:pPr>
    </w:p>
    <w:p w14:paraId="0F01153B" w14:textId="77777777" w:rsidR="008250AF" w:rsidRDefault="008250AF">
      <w:pPr>
        <w:rPr>
          <w:lang w:val="es-DO"/>
        </w:rPr>
      </w:pPr>
    </w:p>
    <w:p w14:paraId="379831E8" w14:textId="77777777" w:rsidR="008250AF" w:rsidRDefault="008250AF">
      <w:pPr>
        <w:rPr>
          <w:lang w:val="es-DO"/>
        </w:rPr>
      </w:pPr>
    </w:p>
    <w:p w14:paraId="64BF50F8" w14:textId="77777777" w:rsidR="008250AF" w:rsidRDefault="008250AF">
      <w:pPr>
        <w:rPr>
          <w:lang w:val="es-DO"/>
        </w:rPr>
      </w:pPr>
    </w:p>
    <w:p w14:paraId="1A922312" w14:textId="77777777" w:rsidR="00BA0A3C" w:rsidRDefault="00BA0A3C">
      <w:pPr>
        <w:rPr>
          <w:lang w:val="es-DO"/>
        </w:rPr>
      </w:pPr>
    </w:p>
    <w:p w14:paraId="73582F5F" w14:textId="77777777" w:rsidR="00BA0A3C" w:rsidRDefault="00BA0A3C">
      <w:pPr>
        <w:rPr>
          <w:lang w:val="es-DO"/>
        </w:rPr>
      </w:pPr>
    </w:p>
    <w:p w14:paraId="191E3471" w14:textId="77777777" w:rsidR="008250AF" w:rsidRDefault="008250AF">
      <w:pPr>
        <w:rPr>
          <w:lang w:val="es-DO"/>
        </w:rPr>
      </w:pPr>
    </w:p>
    <w:p w14:paraId="36CEA04E" w14:textId="77777777" w:rsidR="00D432EA" w:rsidRDefault="00D432EA" w:rsidP="00D432EA">
      <w:pPr>
        <w:contextualSpacing/>
        <w:jc w:val="center"/>
        <w:rPr>
          <w:rFonts w:ascii="Palatino Linotype" w:hAnsi="Palatino Linotype"/>
          <w:sz w:val="20"/>
          <w:szCs w:val="20"/>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de la</w:t>
      </w:r>
    </w:p>
    <w:p w14:paraId="2FE88E3A" w14:textId="77777777" w:rsidR="00D432EA" w:rsidRDefault="00D432EA" w:rsidP="00D432EA">
      <w:pPr>
        <w:jc w:val="center"/>
        <w:rPr>
          <w:lang w:val="es-DO"/>
        </w:rPr>
      </w:pPr>
      <w:r w:rsidRPr="00322BA9">
        <w:rPr>
          <w:rFonts w:ascii="Palatino Linotype" w:hAnsi="Palatino Linotype"/>
          <w:sz w:val="20"/>
          <w:szCs w:val="20"/>
          <w:lang w:val="es-DO"/>
        </w:rPr>
        <w:t xml:space="preserve">Dirección </w:t>
      </w:r>
      <w:r>
        <w:rPr>
          <w:rFonts w:ascii="Palatino Linotype" w:hAnsi="Palatino Linotype"/>
          <w:sz w:val="20"/>
          <w:szCs w:val="20"/>
          <w:lang w:val="es-DO"/>
        </w:rPr>
        <w:t>de Comercialización</w:t>
      </w:r>
    </w:p>
    <w:p w14:paraId="07A52243" w14:textId="77777777" w:rsidR="00D432EA" w:rsidRDefault="00D432EA">
      <w:pPr>
        <w:rPr>
          <w:lang w:val="es-DO"/>
        </w:rPr>
      </w:pPr>
    </w:p>
    <w:tbl>
      <w:tblPr>
        <w:tblStyle w:val="Tablaconcuadrcula"/>
        <w:tblW w:w="0" w:type="auto"/>
        <w:tblLook w:val="04A0" w:firstRow="1" w:lastRow="0" w:firstColumn="1" w:lastColumn="0" w:noHBand="0" w:noVBand="1"/>
      </w:tblPr>
      <w:tblGrid>
        <w:gridCol w:w="4220"/>
        <w:gridCol w:w="5120"/>
      </w:tblGrid>
      <w:tr w:rsidR="008250AF" w:rsidRPr="00C60A72" w14:paraId="45858BCD" w14:textId="77777777" w:rsidTr="001527A1">
        <w:tc>
          <w:tcPr>
            <w:tcW w:w="4220" w:type="dxa"/>
            <w:tcBorders>
              <w:right w:val="single" w:sz="12" w:space="0" w:color="auto"/>
            </w:tcBorders>
            <w:shd w:val="clear" w:color="auto" w:fill="385623" w:themeFill="accent6" w:themeFillShade="80"/>
            <w:vAlign w:val="center"/>
          </w:tcPr>
          <w:p w14:paraId="652019FD" w14:textId="77777777" w:rsidR="008250AF" w:rsidRPr="0066650D" w:rsidRDefault="008250AF" w:rsidP="00440F2F">
            <w:pPr>
              <w:jc w:val="center"/>
              <w:rPr>
                <w:rFonts w:ascii="Palatino Linotype" w:hAnsi="Palatino Linotype"/>
                <w:b/>
                <w:bCs/>
                <w:color w:val="FFFFFF" w:themeColor="background1"/>
                <w:sz w:val="24"/>
                <w:szCs w:val="24"/>
                <w:lang w:val="es-DO"/>
              </w:rPr>
            </w:pPr>
            <w:r>
              <w:rPr>
                <w:rFonts w:ascii="Palatino Linotype" w:hAnsi="Palatino Linotype"/>
                <w:b/>
                <w:bCs/>
                <w:color w:val="FFFFFF" w:themeColor="background1"/>
                <w:sz w:val="24"/>
                <w:szCs w:val="24"/>
                <w:lang w:val="es-DO"/>
              </w:rPr>
              <w:t>Producto</w:t>
            </w:r>
            <w:r w:rsidR="00C81764">
              <w:rPr>
                <w:rFonts w:ascii="Palatino Linotype" w:hAnsi="Palatino Linotype"/>
                <w:b/>
                <w:bCs/>
                <w:color w:val="FFFFFF" w:themeColor="background1"/>
                <w:sz w:val="24"/>
                <w:szCs w:val="24"/>
                <w:lang w:val="es-DO"/>
              </w:rPr>
              <w:t xml:space="preserve"> </w:t>
            </w:r>
            <w:r>
              <w:rPr>
                <w:rFonts w:ascii="Palatino Linotype" w:hAnsi="Palatino Linotype"/>
                <w:b/>
                <w:bCs/>
                <w:color w:val="FFFFFF" w:themeColor="background1"/>
                <w:sz w:val="24"/>
                <w:szCs w:val="24"/>
                <w:lang w:val="es-DO"/>
              </w:rPr>
              <w:t xml:space="preserve">Terminal </w:t>
            </w:r>
            <w:r w:rsidRPr="0066650D">
              <w:rPr>
                <w:rFonts w:ascii="Palatino Linotype" w:hAnsi="Palatino Linotype"/>
                <w:b/>
                <w:bCs/>
                <w:color w:val="FFFFFF" w:themeColor="background1"/>
                <w:sz w:val="24"/>
                <w:szCs w:val="24"/>
                <w:lang w:val="es-DO"/>
              </w:rPr>
              <w:t>1.</w:t>
            </w:r>
            <w:r>
              <w:rPr>
                <w:rFonts w:ascii="Palatino Linotype" w:hAnsi="Palatino Linotype"/>
                <w:b/>
                <w:bCs/>
                <w:color w:val="FFFFFF" w:themeColor="background1"/>
                <w:sz w:val="24"/>
                <w:szCs w:val="24"/>
                <w:lang w:val="es-DO"/>
              </w:rPr>
              <w:t>8</w:t>
            </w:r>
          </w:p>
        </w:tc>
        <w:tc>
          <w:tcPr>
            <w:tcW w:w="5120" w:type="dxa"/>
            <w:tcBorders>
              <w:top w:val="single" w:sz="12" w:space="0" w:color="auto"/>
              <w:left w:val="single" w:sz="12" w:space="0" w:color="auto"/>
              <w:bottom w:val="single" w:sz="12" w:space="0" w:color="auto"/>
              <w:right w:val="single" w:sz="12" w:space="0" w:color="auto"/>
            </w:tcBorders>
          </w:tcPr>
          <w:p w14:paraId="1B91DADA" w14:textId="77777777" w:rsidR="008250AF" w:rsidRPr="0066650D" w:rsidRDefault="008250AF" w:rsidP="00440F2F">
            <w:pPr>
              <w:rPr>
                <w:rFonts w:ascii="Palatino Linotype" w:hAnsi="Palatino Linotype"/>
                <w:lang w:val="es-DO"/>
              </w:rPr>
            </w:pPr>
            <w:r w:rsidRPr="008250AF">
              <w:rPr>
                <w:rFonts w:ascii="Palatino Linotype" w:hAnsi="Palatino Linotype"/>
                <w:lang w:val="es-DO"/>
              </w:rPr>
              <w:t>Boletín Estadístico de la Comercialización Agropecuario</w:t>
            </w:r>
            <w:r>
              <w:rPr>
                <w:rFonts w:ascii="Palatino Linotype" w:hAnsi="Palatino Linotype"/>
                <w:lang w:val="es-DO"/>
              </w:rPr>
              <w:t>.</w:t>
            </w:r>
          </w:p>
        </w:tc>
      </w:tr>
    </w:tbl>
    <w:p w14:paraId="2F511090" w14:textId="77777777" w:rsidR="008250AF" w:rsidRDefault="008250AF">
      <w:pPr>
        <w:rPr>
          <w:lang w:val="es-DO"/>
        </w:rPr>
      </w:pPr>
    </w:p>
    <w:p w14:paraId="53F53D07" w14:textId="77777777" w:rsidR="00EA193D" w:rsidRDefault="00EA193D" w:rsidP="00EA193D">
      <w:pPr>
        <w:spacing w:line="360" w:lineRule="auto"/>
        <w:jc w:val="both"/>
        <w:rPr>
          <w:rFonts w:ascii="Palatino Linotype" w:hAnsi="Palatino Linotype"/>
          <w:sz w:val="24"/>
          <w:szCs w:val="24"/>
          <w:lang w:val="es-DO"/>
        </w:rPr>
      </w:pPr>
      <w:r w:rsidRPr="00F40158">
        <w:rPr>
          <w:rFonts w:ascii="Palatino Linotype" w:hAnsi="Palatino Linotype"/>
          <w:sz w:val="24"/>
          <w:szCs w:val="24"/>
          <w:lang w:val="es-DO"/>
        </w:rPr>
        <w:t xml:space="preserve">Los boletines estadísticos se encargan de dar a conocer la información pertinente a las actividades realizadas del INESPRE. Estos, proporcionan la información de los logros alcanzados a las fechas previstas y, a su vez, contribuyen al seguimiento de los programas de la Institución. Para el año 2021, la programación de dichos boletines correspondía a la elaboración de ocho (8) en base a la comercialización de los productos agropecuarios. No obstante, el </w:t>
      </w:r>
      <w:r w:rsidR="000C6766" w:rsidRPr="00F40158">
        <w:rPr>
          <w:rFonts w:ascii="Palatino Linotype" w:hAnsi="Palatino Linotype"/>
          <w:sz w:val="24"/>
          <w:szCs w:val="24"/>
          <w:lang w:val="es-DO"/>
        </w:rPr>
        <w:t>INESPRE logró</w:t>
      </w:r>
      <w:r w:rsidRPr="00F40158">
        <w:rPr>
          <w:rFonts w:ascii="Palatino Linotype" w:hAnsi="Palatino Linotype"/>
          <w:sz w:val="24"/>
          <w:szCs w:val="24"/>
          <w:lang w:val="es-DO"/>
        </w:rPr>
        <w:t xml:space="preserve"> alcanzar por encima de la mitad la meta proyectada con siete (7) boletines. </w:t>
      </w:r>
    </w:p>
    <w:p w14:paraId="023311C9" w14:textId="77777777" w:rsidR="001527A1" w:rsidRDefault="001527A1" w:rsidP="00EA193D">
      <w:pPr>
        <w:spacing w:line="360" w:lineRule="auto"/>
        <w:jc w:val="both"/>
        <w:rPr>
          <w:rFonts w:ascii="Palatino Linotype" w:hAnsi="Palatino Linotype"/>
          <w:sz w:val="24"/>
          <w:szCs w:val="24"/>
          <w:lang w:val="es-DO"/>
        </w:rPr>
      </w:pPr>
    </w:p>
    <w:p w14:paraId="7C3DF022" w14:textId="77777777" w:rsidR="00114001" w:rsidRDefault="00114001" w:rsidP="00114001">
      <w:pPr>
        <w:jc w:val="center"/>
        <w:rPr>
          <w:rFonts w:ascii="Palatino Linotype" w:hAnsi="Palatino Linotype"/>
          <w:sz w:val="24"/>
          <w:szCs w:val="24"/>
          <w:lang w:val="es-DO"/>
        </w:rPr>
      </w:pPr>
      <w:r w:rsidRPr="00E045BD">
        <w:rPr>
          <w:rFonts w:ascii="Palatino Linotype" w:hAnsi="Palatino Linotype"/>
          <w:b/>
          <w:bCs/>
          <w:sz w:val="24"/>
          <w:szCs w:val="24"/>
          <w:lang w:val="es-DO"/>
        </w:rPr>
        <w:lastRenderedPageBreak/>
        <w:t>Gráfico</w:t>
      </w:r>
      <w:r>
        <w:rPr>
          <w:rFonts w:ascii="Palatino Linotype" w:hAnsi="Palatino Linotype"/>
          <w:b/>
          <w:bCs/>
          <w:sz w:val="24"/>
          <w:szCs w:val="24"/>
          <w:lang w:val="es-DO"/>
        </w:rPr>
        <w:t xml:space="preserve"> 12</w:t>
      </w:r>
      <w:r w:rsidRPr="00E045BD">
        <w:rPr>
          <w:rFonts w:ascii="Palatino Linotype" w:hAnsi="Palatino Linotype"/>
          <w:b/>
          <w:bCs/>
          <w:sz w:val="24"/>
          <w:szCs w:val="24"/>
          <w:lang w:val="es-DO"/>
        </w:rPr>
        <w:t>.</w:t>
      </w:r>
      <w:r w:rsidR="00C81764">
        <w:rPr>
          <w:rFonts w:ascii="Palatino Linotype" w:hAnsi="Palatino Linotype"/>
          <w:b/>
          <w:bCs/>
          <w:sz w:val="24"/>
          <w:szCs w:val="24"/>
          <w:lang w:val="es-DO"/>
        </w:rPr>
        <w:t xml:space="preserve"> </w:t>
      </w:r>
      <w:r w:rsidR="003F7C42">
        <w:rPr>
          <w:rFonts w:ascii="Palatino Linotype" w:hAnsi="Palatino Linotype"/>
          <w:sz w:val="24"/>
          <w:szCs w:val="24"/>
          <w:lang w:val="es-DO"/>
        </w:rPr>
        <w:t>Boletines E</w:t>
      </w:r>
      <w:r>
        <w:rPr>
          <w:rFonts w:ascii="Palatino Linotype" w:hAnsi="Palatino Linotype"/>
          <w:sz w:val="24"/>
          <w:szCs w:val="24"/>
          <w:lang w:val="es-DO"/>
        </w:rPr>
        <w:t>stadísticos emitidos</w:t>
      </w:r>
      <w:r w:rsidRPr="00E045BD">
        <w:rPr>
          <w:rFonts w:ascii="Palatino Linotype" w:hAnsi="Palatino Linotype"/>
          <w:sz w:val="24"/>
          <w:szCs w:val="24"/>
          <w:lang w:val="es-DO"/>
        </w:rPr>
        <w:t>, 2021</w:t>
      </w:r>
    </w:p>
    <w:p w14:paraId="6F323752" w14:textId="77777777" w:rsidR="008250AF" w:rsidRDefault="000A61E2" w:rsidP="000C6766">
      <w:pPr>
        <w:jc w:val="center"/>
        <w:rPr>
          <w:lang w:val="es-DO"/>
        </w:rPr>
      </w:pPr>
      <w:r>
        <w:rPr>
          <w:noProof/>
          <w:lang w:val="es-DO" w:eastAsia="es-DO"/>
        </w:rPr>
        <w:drawing>
          <wp:inline distT="0" distB="0" distL="0" distR="0" wp14:anchorId="65761BCB" wp14:editId="7F1532DA">
            <wp:extent cx="4572000" cy="2743200"/>
            <wp:effectExtent l="0" t="0" r="0" b="0"/>
            <wp:docPr id="14" name="Chart 14">
              <a:extLst xmlns:a="http://schemas.openxmlformats.org/drawingml/2006/main">
                <a:ext uri="{FF2B5EF4-FFF2-40B4-BE49-F238E27FC236}">
                  <a16:creationId xmlns:a16="http://schemas.microsoft.com/office/drawing/2014/main" id="{D2FA9205-62C0-440A-8928-A369C7A304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4813601" w14:textId="77777777" w:rsidR="001527A1" w:rsidRDefault="001527A1" w:rsidP="001527A1">
      <w:pPr>
        <w:contextualSpacing/>
        <w:jc w:val="center"/>
        <w:rPr>
          <w:rFonts w:ascii="Palatino Linotype" w:hAnsi="Palatino Linotype"/>
          <w:sz w:val="20"/>
          <w:szCs w:val="20"/>
          <w:lang w:val="es-DO"/>
        </w:rPr>
      </w:pPr>
      <w:bookmarkStart w:id="3" w:name="_Hlk99892977"/>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de la</w:t>
      </w:r>
    </w:p>
    <w:p w14:paraId="1C01AFE3" w14:textId="77777777" w:rsidR="001527A1" w:rsidRPr="00FE518F" w:rsidRDefault="001527A1" w:rsidP="001527A1">
      <w:pPr>
        <w:contextualSpacing/>
        <w:jc w:val="center"/>
        <w:rPr>
          <w:rFonts w:ascii="Palatino Linotype" w:hAnsi="Palatino Linotype"/>
          <w:sz w:val="24"/>
          <w:szCs w:val="24"/>
          <w:lang w:val="es-DO"/>
        </w:rPr>
      </w:pPr>
      <w:r w:rsidRPr="00322BA9">
        <w:rPr>
          <w:rFonts w:ascii="Palatino Linotype" w:hAnsi="Palatino Linotype"/>
          <w:sz w:val="20"/>
          <w:szCs w:val="20"/>
          <w:lang w:val="es-DO"/>
        </w:rPr>
        <w:t xml:space="preserve">Dirección </w:t>
      </w:r>
      <w:r>
        <w:rPr>
          <w:rFonts w:ascii="Palatino Linotype" w:hAnsi="Palatino Linotype"/>
          <w:sz w:val="20"/>
          <w:szCs w:val="20"/>
          <w:lang w:val="es-DO"/>
        </w:rPr>
        <w:t>de Comercialización</w:t>
      </w:r>
      <w:bookmarkEnd w:id="3"/>
    </w:p>
    <w:p w14:paraId="07C5641F" w14:textId="77777777" w:rsidR="001527A1" w:rsidRDefault="001527A1">
      <w:pPr>
        <w:rPr>
          <w:lang w:val="es-DO"/>
        </w:rPr>
      </w:pPr>
    </w:p>
    <w:p w14:paraId="3A9EA5C5" w14:textId="77777777" w:rsidR="001527A1" w:rsidRDefault="001527A1">
      <w:pPr>
        <w:rPr>
          <w:lang w:val="es-DO"/>
        </w:rPr>
      </w:pPr>
    </w:p>
    <w:tbl>
      <w:tblPr>
        <w:tblStyle w:val="Tablaconcuadrcula"/>
        <w:tblW w:w="0" w:type="auto"/>
        <w:tblLook w:val="04A0" w:firstRow="1" w:lastRow="0" w:firstColumn="1" w:lastColumn="0" w:noHBand="0" w:noVBand="1"/>
      </w:tblPr>
      <w:tblGrid>
        <w:gridCol w:w="4221"/>
        <w:gridCol w:w="5119"/>
      </w:tblGrid>
      <w:tr w:rsidR="008250AF" w:rsidRPr="00C60A72" w14:paraId="7B48206E" w14:textId="77777777" w:rsidTr="00440F2F">
        <w:tc>
          <w:tcPr>
            <w:tcW w:w="4225" w:type="dxa"/>
            <w:tcBorders>
              <w:right w:val="single" w:sz="12" w:space="0" w:color="auto"/>
            </w:tcBorders>
            <w:shd w:val="clear" w:color="auto" w:fill="385623" w:themeFill="accent6" w:themeFillShade="80"/>
            <w:vAlign w:val="center"/>
          </w:tcPr>
          <w:p w14:paraId="734A4C5B" w14:textId="77777777" w:rsidR="008250AF" w:rsidRPr="0066650D" w:rsidRDefault="008250AF" w:rsidP="00440F2F">
            <w:pPr>
              <w:jc w:val="center"/>
              <w:rPr>
                <w:rFonts w:ascii="Palatino Linotype" w:hAnsi="Palatino Linotype"/>
                <w:b/>
                <w:bCs/>
                <w:color w:val="FFFFFF" w:themeColor="background1"/>
                <w:sz w:val="24"/>
                <w:szCs w:val="24"/>
                <w:lang w:val="es-DO"/>
              </w:rPr>
            </w:pPr>
            <w:r>
              <w:rPr>
                <w:rFonts w:ascii="Palatino Linotype" w:hAnsi="Palatino Linotype"/>
                <w:b/>
                <w:bCs/>
                <w:color w:val="FFFFFF" w:themeColor="background1"/>
                <w:sz w:val="24"/>
                <w:szCs w:val="24"/>
                <w:lang w:val="es-DO"/>
              </w:rPr>
              <w:t>Producto</w:t>
            </w:r>
            <w:r w:rsidR="00C81764">
              <w:rPr>
                <w:rFonts w:ascii="Palatino Linotype" w:hAnsi="Palatino Linotype"/>
                <w:b/>
                <w:bCs/>
                <w:color w:val="FFFFFF" w:themeColor="background1"/>
                <w:sz w:val="24"/>
                <w:szCs w:val="24"/>
                <w:lang w:val="es-DO"/>
              </w:rPr>
              <w:t xml:space="preserve"> </w:t>
            </w:r>
            <w:r>
              <w:rPr>
                <w:rFonts w:ascii="Palatino Linotype" w:hAnsi="Palatino Linotype"/>
                <w:b/>
                <w:bCs/>
                <w:color w:val="FFFFFF" w:themeColor="background1"/>
                <w:sz w:val="24"/>
                <w:szCs w:val="24"/>
                <w:lang w:val="es-DO"/>
              </w:rPr>
              <w:t>Terminal 2</w:t>
            </w:r>
            <w:r w:rsidRPr="0066650D">
              <w:rPr>
                <w:rFonts w:ascii="Palatino Linotype" w:hAnsi="Palatino Linotype"/>
                <w:b/>
                <w:bCs/>
                <w:color w:val="FFFFFF" w:themeColor="background1"/>
                <w:sz w:val="24"/>
                <w:szCs w:val="24"/>
                <w:lang w:val="es-DO"/>
              </w:rPr>
              <w:t>.</w:t>
            </w:r>
            <w:r>
              <w:rPr>
                <w:rFonts w:ascii="Palatino Linotype" w:hAnsi="Palatino Linotype"/>
                <w:b/>
                <w:bCs/>
                <w:color w:val="FFFFFF" w:themeColor="background1"/>
                <w:sz w:val="24"/>
                <w:szCs w:val="24"/>
                <w:lang w:val="es-DO"/>
              </w:rPr>
              <w:t>1</w:t>
            </w:r>
          </w:p>
        </w:tc>
        <w:tc>
          <w:tcPr>
            <w:tcW w:w="5125" w:type="dxa"/>
            <w:tcBorders>
              <w:top w:val="single" w:sz="12" w:space="0" w:color="auto"/>
              <w:left w:val="single" w:sz="12" w:space="0" w:color="auto"/>
              <w:bottom w:val="single" w:sz="12" w:space="0" w:color="auto"/>
              <w:right w:val="single" w:sz="12" w:space="0" w:color="auto"/>
            </w:tcBorders>
          </w:tcPr>
          <w:p w14:paraId="04603E71" w14:textId="77777777" w:rsidR="008250AF" w:rsidRPr="0066650D" w:rsidRDefault="00A75E26" w:rsidP="00440F2F">
            <w:pPr>
              <w:rPr>
                <w:rFonts w:ascii="Palatino Linotype" w:hAnsi="Palatino Linotype"/>
                <w:lang w:val="es-DO"/>
              </w:rPr>
            </w:pPr>
            <w:r w:rsidRPr="00A75E26">
              <w:rPr>
                <w:rFonts w:ascii="Palatino Linotype" w:hAnsi="Palatino Linotype"/>
                <w:lang w:val="es-DO"/>
              </w:rPr>
              <w:t>Ejecución de Mercados de Productores</w:t>
            </w:r>
          </w:p>
        </w:tc>
      </w:tr>
    </w:tbl>
    <w:p w14:paraId="191122AF" w14:textId="77777777" w:rsidR="008250AF" w:rsidRDefault="008250AF">
      <w:pPr>
        <w:rPr>
          <w:lang w:val="es-DO"/>
        </w:rPr>
      </w:pPr>
    </w:p>
    <w:p w14:paraId="416C5DD4" w14:textId="577FD7D2" w:rsidR="0051741D" w:rsidRPr="003F7EF4" w:rsidRDefault="0051741D" w:rsidP="0051741D">
      <w:pPr>
        <w:spacing w:line="360" w:lineRule="auto"/>
        <w:jc w:val="both"/>
        <w:rPr>
          <w:rFonts w:ascii="Palatino Linotype" w:hAnsi="Palatino Linotype"/>
          <w:color w:val="000000" w:themeColor="text1"/>
          <w:sz w:val="24"/>
          <w:lang w:val="es-DO"/>
        </w:rPr>
      </w:pPr>
      <w:r>
        <w:rPr>
          <w:rFonts w:ascii="Palatino Linotype" w:hAnsi="Palatino Linotype"/>
          <w:color w:val="000000" w:themeColor="text1"/>
          <w:sz w:val="24"/>
          <w:lang w:val="es-DO"/>
        </w:rPr>
        <w:t>En el siguiente gráfico se reflejan los resultados obtenidos por el INESPRE en cuanto a la cantidad total de ciudadanos que se han beneficiado por medio de los mercados de productores</w:t>
      </w:r>
      <w:r w:rsidRPr="000C6766">
        <w:rPr>
          <w:rFonts w:ascii="Palatino Linotype" w:hAnsi="Palatino Linotype"/>
          <w:color w:val="000000" w:themeColor="text1"/>
          <w:sz w:val="24"/>
          <w:lang w:val="es-DO"/>
        </w:rPr>
        <w:t xml:space="preserve">. </w:t>
      </w:r>
      <w:r>
        <w:rPr>
          <w:rFonts w:ascii="Palatino Linotype" w:hAnsi="Palatino Linotype"/>
          <w:color w:val="000000" w:themeColor="text1"/>
          <w:sz w:val="24"/>
          <w:lang w:val="es-DO"/>
        </w:rPr>
        <w:t>Como se puede ver se programó</w:t>
      </w:r>
      <w:r w:rsidRPr="000C6766">
        <w:rPr>
          <w:rFonts w:ascii="Palatino Linotype" w:hAnsi="Palatino Linotype"/>
          <w:color w:val="000000" w:themeColor="text1"/>
          <w:sz w:val="24"/>
          <w:lang w:val="es-DO"/>
        </w:rPr>
        <w:t xml:space="preserve"> que se iban a beneficiar un total de </w:t>
      </w:r>
      <w:r w:rsidRPr="000C6766">
        <w:rPr>
          <w:rFonts w:ascii="Palatino Linotype" w:hAnsi="Palatino Linotype"/>
          <w:b/>
          <w:color w:val="000000" w:themeColor="text1"/>
          <w:sz w:val="24"/>
          <w:lang w:val="es-DO"/>
        </w:rPr>
        <w:t>950,000</w:t>
      </w:r>
      <w:r w:rsidRPr="000C6766">
        <w:rPr>
          <w:rFonts w:ascii="Palatino Linotype" w:hAnsi="Palatino Linotype"/>
          <w:color w:val="000000" w:themeColor="text1"/>
          <w:sz w:val="24"/>
          <w:lang w:val="es-DO"/>
        </w:rPr>
        <w:t xml:space="preserve"> ciuda</w:t>
      </w:r>
      <w:r w:rsidR="003F7C42">
        <w:rPr>
          <w:rFonts w:ascii="Palatino Linotype" w:hAnsi="Palatino Linotype"/>
          <w:color w:val="000000" w:themeColor="text1"/>
          <w:sz w:val="24"/>
          <w:lang w:val="es-DO"/>
        </w:rPr>
        <w:t>danos, pero al final se logró</w:t>
      </w:r>
      <w:r w:rsidRPr="000C6766">
        <w:rPr>
          <w:rFonts w:ascii="Palatino Linotype" w:hAnsi="Palatino Linotype"/>
          <w:color w:val="000000" w:themeColor="text1"/>
          <w:sz w:val="24"/>
          <w:lang w:val="es-DO"/>
        </w:rPr>
        <w:t xml:space="preserve"> beneficiar</w:t>
      </w:r>
      <w:r w:rsidR="003F7C42">
        <w:rPr>
          <w:rFonts w:ascii="Palatino Linotype" w:hAnsi="Palatino Linotype"/>
          <w:color w:val="000000" w:themeColor="text1"/>
          <w:sz w:val="24"/>
          <w:lang w:val="es-DO"/>
        </w:rPr>
        <w:t xml:space="preserve"> a</w:t>
      </w:r>
      <w:r w:rsidR="000D5CFB">
        <w:rPr>
          <w:rFonts w:ascii="Palatino Linotype" w:hAnsi="Palatino Linotype"/>
          <w:color w:val="000000" w:themeColor="text1"/>
          <w:sz w:val="24"/>
          <w:lang w:val="es-DO"/>
        </w:rPr>
        <w:t xml:space="preserve"> </w:t>
      </w:r>
      <w:r w:rsidRPr="000C6766">
        <w:rPr>
          <w:rFonts w:ascii="Palatino Linotype" w:hAnsi="Palatino Linotype"/>
          <w:b/>
          <w:color w:val="000000" w:themeColor="text1"/>
          <w:sz w:val="24"/>
          <w:lang w:val="es-DO"/>
        </w:rPr>
        <w:t>2,599,200</w:t>
      </w:r>
      <w:r w:rsidRPr="000C6766">
        <w:rPr>
          <w:rFonts w:ascii="Palatino Linotype" w:hAnsi="Palatino Linotype"/>
          <w:color w:val="000000" w:themeColor="text1"/>
          <w:sz w:val="24"/>
          <w:lang w:val="es-DO"/>
        </w:rPr>
        <w:t xml:space="preserve"> ciudadanos, lo cual representa un </w:t>
      </w:r>
      <w:r w:rsidRPr="000C6766">
        <w:rPr>
          <w:rFonts w:ascii="Palatino Linotype" w:hAnsi="Palatino Linotype"/>
          <w:b/>
          <w:color w:val="000000" w:themeColor="text1"/>
          <w:sz w:val="24"/>
          <w:lang w:val="es-DO"/>
        </w:rPr>
        <w:t>274%</w:t>
      </w:r>
      <w:r>
        <w:rPr>
          <w:rFonts w:ascii="Palatino Linotype" w:hAnsi="Palatino Linotype"/>
          <w:color w:val="000000" w:themeColor="text1"/>
          <w:sz w:val="24"/>
          <w:lang w:val="es-DO"/>
        </w:rPr>
        <w:t xml:space="preserve"> por encima de la </w:t>
      </w:r>
      <w:r w:rsidRPr="000C6766">
        <w:rPr>
          <w:rFonts w:ascii="Palatino Linotype" w:hAnsi="Palatino Linotype"/>
          <w:color w:val="000000" w:themeColor="text1"/>
          <w:sz w:val="24"/>
          <w:lang w:val="es-DO"/>
        </w:rPr>
        <w:t>meta anual</w:t>
      </w:r>
      <w:r>
        <w:rPr>
          <w:rFonts w:ascii="Palatino Linotype" w:hAnsi="Palatino Linotype"/>
          <w:color w:val="000000" w:themeColor="text1"/>
          <w:sz w:val="24"/>
          <w:lang w:val="es-DO"/>
        </w:rPr>
        <w:t xml:space="preserve">. </w:t>
      </w:r>
    </w:p>
    <w:p w14:paraId="75586814" w14:textId="25239D1C" w:rsidR="0051741D" w:rsidRDefault="0051741D" w:rsidP="0051741D">
      <w:pPr>
        <w:spacing w:line="360" w:lineRule="auto"/>
        <w:jc w:val="both"/>
        <w:rPr>
          <w:lang w:val="es-DO"/>
        </w:rPr>
      </w:pPr>
      <w:r w:rsidRPr="00FE518F">
        <w:rPr>
          <w:rFonts w:ascii="Palatino Linotype" w:hAnsi="Palatino Linotype"/>
          <w:sz w:val="24"/>
          <w:lang w:val="es-DO"/>
        </w:rPr>
        <w:t xml:space="preserve">Este comportamiento </w:t>
      </w:r>
      <w:r>
        <w:rPr>
          <w:rFonts w:ascii="Palatino Linotype" w:hAnsi="Palatino Linotype"/>
          <w:sz w:val="24"/>
          <w:lang w:val="es-DO"/>
        </w:rPr>
        <w:t xml:space="preserve">como se mencionó en el producto terminal </w:t>
      </w:r>
      <w:r w:rsidR="00BC6A94">
        <w:rPr>
          <w:rFonts w:ascii="Palatino Linotype" w:hAnsi="Palatino Linotype"/>
          <w:sz w:val="24"/>
          <w:lang w:val="es-DO"/>
        </w:rPr>
        <w:t>1</w:t>
      </w:r>
      <w:r>
        <w:rPr>
          <w:rFonts w:ascii="Palatino Linotype" w:hAnsi="Palatino Linotype"/>
          <w:sz w:val="24"/>
          <w:lang w:val="es-DO"/>
        </w:rPr>
        <w:t xml:space="preserve">.1, </w:t>
      </w:r>
      <w:r w:rsidRPr="00FE518F">
        <w:rPr>
          <w:rFonts w:ascii="Palatino Linotype" w:hAnsi="Palatino Linotype"/>
          <w:sz w:val="24"/>
          <w:lang w:val="es-DO"/>
        </w:rPr>
        <w:t>se debe a</w:t>
      </w:r>
      <w:r>
        <w:rPr>
          <w:rFonts w:ascii="Palatino Linotype" w:hAnsi="Palatino Linotype"/>
          <w:sz w:val="24"/>
          <w:lang w:val="es-DO"/>
        </w:rPr>
        <w:t>l</w:t>
      </w:r>
      <w:r w:rsidR="000D5CFB">
        <w:rPr>
          <w:rFonts w:ascii="Palatino Linotype" w:hAnsi="Palatino Linotype"/>
          <w:sz w:val="24"/>
          <w:lang w:val="es-DO"/>
        </w:rPr>
        <w:t xml:space="preserve"> </w:t>
      </w:r>
      <w:r w:rsidRPr="00FE518F">
        <w:rPr>
          <w:rFonts w:ascii="Palatino Linotype" w:hAnsi="Palatino Linotype" w:cs="Times New Roman"/>
          <w:sz w:val="24"/>
          <w:lang w:val="es-DO"/>
        </w:rPr>
        <w:t>alt</w:t>
      </w:r>
      <w:r w:rsidR="00BC6A94">
        <w:rPr>
          <w:rFonts w:ascii="Palatino Linotype" w:hAnsi="Palatino Linotype" w:cs="Times New Roman"/>
          <w:sz w:val="24"/>
          <w:lang w:val="es-DO"/>
        </w:rPr>
        <w:t xml:space="preserve">o </w:t>
      </w:r>
      <w:r w:rsidR="00BC6A94">
        <w:rPr>
          <w:rFonts w:ascii="Palatino Linotype" w:hAnsi="Palatino Linotype"/>
          <w:sz w:val="24"/>
          <w:lang w:val="es-DO"/>
        </w:rPr>
        <w:t>nivel</w:t>
      </w:r>
      <w:r w:rsidR="00BC6A94">
        <w:rPr>
          <w:rFonts w:ascii="Palatino Linotype" w:hAnsi="Palatino Linotype" w:cs="Times New Roman"/>
          <w:sz w:val="24"/>
          <w:lang w:val="es-DO"/>
        </w:rPr>
        <w:t xml:space="preserve"> de prioridad designado por el gobierno a propiciar los espacios para que la población pudiera tener acceso a productos de </w:t>
      </w:r>
      <w:r w:rsidR="003F7C42">
        <w:rPr>
          <w:rFonts w:ascii="Palatino Linotype" w:hAnsi="Palatino Linotype" w:cs="Times New Roman"/>
          <w:sz w:val="24"/>
          <w:lang w:val="es-DO"/>
        </w:rPr>
        <w:t>primera necesidad a precios justo</w:t>
      </w:r>
      <w:r w:rsidR="00BC6A94">
        <w:rPr>
          <w:rFonts w:ascii="Palatino Linotype" w:hAnsi="Palatino Linotype" w:cs="Times New Roman"/>
          <w:sz w:val="24"/>
          <w:lang w:val="es-DO"/>
        </w:rPr>
        <w:t xml:space="preserve">s. </w:t>
      </w:r>
    </w:p>
    <w:p w14:paraId="5B9DADD7" w14:textId="77777777" w:rsidR="000C6766" w:rsidRDefault="000C6766">
      <w:pPr>
        <w:rPr>
          <w:lang w:val="es-DO"/>
        </w:rPr>
      </w:pPr>
    </w:p>
    <w:p w14:paraId="4B230492" w14:textId="77777777" w:rsidR="00BC6A94" w:rsidRDefault="00BC6A94">
      <w:pPr>
        <w:rPr>
          <w:lang w:val="es-DO"/>
        </w:rPr>
      </w:pPr>
    </w:p>
    <w:p w14:paraId="19732B5C" w14:textId="77777777" w:rsidR="00BC6A94" w:rsidRDefault="00BC6A94">
      <w:pPr>
        <w:rPr>
          <w:lang w:val="es-DO"/>
        </w:rPr>
      </w:pPr>
    </w:p>
    <w:p w14:paraId="7253257C" w14:textId="77777777" w:rsidR="00BC6A94" w:rsidRDefault="00BC6A94" w:rsidP="00BC6A94">
      <w:pPr>
        <w:jc w:val="center"/>
        <w:rPr>
          <w:rFonts w:ascii="Palatino Linotype" w:hAnsi="Palatino Linotype"/>
          <w:sz w:val="24"/>
          <w:szCs w:val="24"/>
          <w:lang w:val="es-DO"/>
        </w:rPr>
      </w:pPr>
      <w:r w:rsidRPr="00E045BD">
        <w:rPr>
          <w:rFonts w:ascii="Palatino Linotype" w:hAnsi="Palatino Linotype"/>
          <w:b/>
          <w:bCs/>
          <w:sz w:val="24"/>
          <w:szCs w:val="24"/>
          <w:lang w:val="es-DO"/>
        </w:rPr>
        <w:lastRenderedPageBreak/>
        <w:t>Gráfico</w:t>
      </w:r>
      <w:r>
        <w:rPr>
          <w:rFonts w:ascii="Palatino Linotype" w:hAnsi="Palatino Linotype"/>
          <w:b/>
          <w:bCs/>
          <w:sz w:val="24"/>
          <w:szCs w:val="24"/>
          <w:lang w:val="es-DO"/>
        </w:rPr>
        <w:t xml:space="preserve"> 13</w:t>
      </w:r>
      <w:r w:rsidRPr="00E045BD">
        <w:rPr>
          <w:rFonts w:ascii="Palatino Linotype" w:hAnsi="Palatino Linotype"/>
          <w:b/>
          <w:bCs/>
          <w:sz w:val="24"/>
          <w:szCs w:val="24"/>
          <w:lang w:val="es-DO"/>
        </w:rPr>
        <w:t>.</w:t>
      </w:r>
      <w:r w:rsidR="00C81764">
        <w:rPr>
          <w:rFonts w:ascii="Palatino Linotype" w:hAnsi="Palatino Linotype"/>
          <w:b/>
          <w:bCs/>
          <w:sz w:val="24"/>
          <w:szCs w:val="24"/>
          <w:lang w:val="es-DO"/>
        </w:rPr>
        <w:t xml:space="preserve"> </w:t>
      </w:r>
      <w:r>
        <w:rPr>
          <w:rFonts w:ascii="Palatino Linotype" w:hAnsi="Palatino Linotype"/>
          <w:sz w:val="24"/>
          <w:szCs w:val="24"/>
          <w:lang w:val="es-DO"/>
        </w:rPr>
        <w:t>C</w:t>
      </w:r>
      <w:r w:rsidR="003F7C42">
        <w:rPr>
          <w:rFonts w:ascii="Palatino Linotype" w:hAnsi="Palatino Linotype"/>
          <w:sz w:val="24"/>
          <w:szCs w:val="24"/>
          <w:lang w:val="es-DO"/>
        </w:rPr>
        <w:t>iudadanos beneficiados por los Mercados de P</w:t>
      </w:r>
      <w:r>
        <w:rPr>
          <w:rFonts w:ascii="Palatino Linotype" w:hAnsi="Palatino Linotype"/>
          <w:sz w:val="24"/>
          <w:szCs w:val="24"/>
          <w:lang w:val="es-DO"/>
        </w:rPr>
        <w:t>roductores</w:t>
      </w:r>
      <w:r w:rsidRPr="00E045BD">
        <w:rPr>
          <w:rFonts w:ascii="Palatino Linotype" w:hAnsi="Palatino Linotype"/>
          <w:sz w:val="24"/>
          <w:szCs w:val="24"/>
          <w:lang w:val="es-DO"/>
        </w:rPr>
        <w:t>, 2021</w:t>
      </w:r>
    </w:p>
    <w:p w14:paraId="7AD207AB" w14:textId="77777777" w:rsidR="008250AF" w:rsidRDefault="00A75E26" w:rsidP="000C6766">
      <w:pPr>
        <w:jc w:val="center"/>
        <w:rPr>
          <w:lang w:val="es-DO"/>
        </w:rPr>
      </w:pPr>
      <w:r>
        <w:rPr>
          <w:noProof/>
          <w:lang w:val="es-DO" w:eastAsia="es-DO"/>
        </w:rPr>
        <w:drawing>
          <wp:inline distT="0" distB="0" distL="0" distR="0" wp14:anchorId="6B4CDBEA" wp14:editId="7E9D909F">
            <wp:extent cx="4572000" cy="2472856"/>
            <wp:effectExtent l="0" t="0" r="0" b="3810"/>
            <wp:docPr id="16" name="Chart 16">
              <a:extLst xmlns:a="http://schemas.openxmlformats.org/drawingml/2006/main">
                <a:ext uri="{FF2B5EF4-FFF2-40B4-BE49-F238E27FC236}">
                  <a16:creationId xmlns:a16="http://schemas.microsoft.com/office/drawing/2014/main" id="{00C7ACB8-70FA-4BD7-8EB2-F3F1D6CF0FF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67D349D" w14:textId="77777777" w:rsidR="005D2697" w:rsidRDefault="005D2697" w:rsidP="005D2697">
      <w:pPr>
        <w:contextualSpacing/>
        <w:jc w:val="center"/>
        <w:rPr>
          <w:rFonts w:ascii="Palatino Linotype" w:hAnsi="Palatino Linotype"/>
          <w:sz w:val="20"/>
          <w:szCs w:val="20"/>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de la</w:t>
      </w:r>
    </w:p>
    <w:p w14:paraId="6C5850DC" w14:textId="77777777" w:rsidR="005D2697" w:rsidRPr="000C580F" w:rsidRDefault="005D2697" w:rsidP="005D2697">
      <w:pPr>
        <w:contextualSpacing/>
        <w:jc w:val="center"/>
        <w:rPr>
          <w:rFonts w:ascii="Times New Roman" w:hAnsi="Times New Roman" w:cs="Times New Roman"/>
          <w:sz w:val="24"/>
          <w:szCs w:val="24"/>
          <w:lang w:val="es-DO"/>
        </w:rPr>
      </w:pPr>
      <w:r w:rsidRPr="00322BA9">
        <w:rPr>
          <w:rFonts w:ascii="Palatino Linotype" w:hAnsi="Palatino Linotype"/>
          <w:sz w:val="20"/>
          <w:szCs w:val="20"/>
          <w:lang w:val="es-DO"/>
        </w:rPr>
        <w:t xml:space="preserve">Dirección </w:t>
      </w:r>
      <w:r>
        <w:rPr>
          <w:rFonts w:ascii="Palatino Linotype" w:hAnsi="Palatino Linotype"/>
          <w:sz w:val="20"/>
          <w:szCs w:val="20"/>
          <w:lang w:val="es-DO"/>
        </w:rPr>
        <w:t>de Gestión de Programas</w:t>
      </w:r>
    </w:p>
    <w:p w14:paraId="1323025C" w14:textId="77777777" w:rsidR="005D2697" w:rsidRDefault="005D2697" w:rsidP="000C6766">
      <w:pPr>
        <w:jc w:val="center"/>
        <w:rPr>
          <w:lang w:val="es-DO"/>
        </w:rPr>
      </w:pPr>
    </w:p>
    <w:tbl>
      <w:tblPr>
        <w:tblStyle w:val="Tablaconcuadrcula"/>
        <w:tblW w:w="0" w:type="auto"/>
        <w:tblLook w:val="04A0" w:firstRow="1" w:lastRow="0" w:firstColumn="1" w:lastColumn="0" w:noHBand="0" w:noVBand="1"/>
      </w:tblPr>
      <w:tblGrid>
        <w:gridCol w:w="4221"/>
        <w:gridCol w:w="5119"/>
      </w:tblGrid>
      <w:tr w:rsidR="008250AF" w:rsidRPr="00D23DB8" w14:paraId="252E1865" w14:textId="77777777" w:rsidTr="00A75E26">
        <w:tc>
          <w:tcPr>
            <w:tcW w:w="4221" w:type="dxa"/>
            <w:tcBorders>
              <w:right w:val="single" w:sz="12" w:space="0" w:color="auto"/>
            </w:tcBorders>
            <w:shd w:val="clear" w:color="auto" w:fill="385623" w:themeFill="accent6" w:themeFillShade="80"/>
            <w:vAlign w:val="center"/>
          </w:tcPr>
          <w:p w14:paraId="411E2F68" w14:textId="77777777" w:rsidR="008250AF" w:rsidRPr="0066650D" w:rsidRDefault="008250AF" w:rsidP="00440F2F">
            <w:pPr>
              <w:jc w:val="center"/>
              <w:rPr>
                <w:rFonts w:ascii="Palatino Linotype" w:hAnsi="Palatino Linotype"/>
                <w:b/>
                <w:bCs/>
                <w:color w:val="FFFFFF" w:themeColor="background1"/>
                <w:sz w:val="24"/>
                <w:szCs w:val="24"/>
                <w:lang w:val="es-DO"/>
              </w:rPr>
            </w:pPr>
            <w:r>
              <w:rPr>
                <w:rFonts w:ascii="Palatino Linotype" w:hAnsi="Palatino Linotype"/>
                <w:b/>
                <w:bCs/>
                <w:color w:val="FFFFFF" w:themeColor="background1"/>
                <w:sz w:val="24"/>
                <w:szCs w:val="24"/>
                <w:lang w:val="es-DO"/>
              </w:rPr>
              <w:t>Producto</w:t>
            </w:r>
            <w:r w:rsidR="00C81764">
              <w:rPr>
                <w:rFonts w:ascii="Palatino Linotype" w:hAnsi="Palatino Linotype"/>
                <w:b/>
                <w:bCs/>
                <w:color w:val="FFFFFF" w:themeColor="background1"/>
                <w:sz w:val="24"/>
                <w:szCs w:val="24"/>
                <w:lang w:val="es-DO"/>
              </w:rPr>
              <w:t xml:space="preserve"> </w:t>
            </w:r>
            <w:r>
              <w:rPr>
                <w:rFonts w:ascii="Palatino Linotype" w:hAnsi="Palatino Linotype"/>
                <w:b/>
                <w:bCs/>
                <w:color w:val="FFFFFF" w:themeColor="background1"/>
                <w:sz w:val="24"/>
                <w:szCs w:val="24"/>
                <w:lang w:val="es-DO"/>
              </w:rPr>
              <w:t>Terminal 2</w:t>
            </w:r>
            <w:r w:rsidRPr="0066650D">
              <w:rPr>
                <w:rFonts w:ascii="Palatino Linotype" w:hAnsi="Palatino Linotype"/>
                <w:b/>
                <w:bCs/>
                <w:color w:val="FFFFFF" w:themeColor="background1"/>
                <w:sz w:val="24"/>
                <w:szCs w:val="24"/>
                <w:lang w:val="es-DO"/>
              </w:rPr>
              <w:t>.</w:t>
            </w:r>
            <w:r>
              <w:rPr>
                <w:rFonts w:ascii="Palatino Linotype" w:hAnsi="Palatino Linotype"/>
                <w:b/>
                <w:bCs/>
                <w:color w:val="FFFFFF" w:themeColor="background1"/>
                <w:sz w:val="24"/>
                <w:szCs w:val="24"/>
                <w:lang w:val="es-DO"/>
              </w:rPr>
              <w:t>2</w:t>
            </w:r>
          </w:p>
        </w:tc>
        <w:tc>
          <w:tcPr>
            <w:tcW w:w="5119" w:type="dxa"/>
            <w:tcBorders>
              <w:top w:val="single" w:sz="12" w:space="0" w:color="auto"/>
              <w:left w:val="single" w:sz="12" w:space="0" w:color="auto"/>
              <w:bottom w:val="single" w:sz="12" w:space="0" w:color="auto"/>
              <w:right w:val="single" w:sz="12" w:space="0" w:color="auto"/>
            </w:tcBorders>
          </w:tcPr>
          <w:p w14:paraId="3E0D7429" w14:textId="77777777" w:rsidR="008250AF" w:rsidRPr="0066650D" w:rsidRDefault="00D23DB8" w:rsidP="00440F2F">
            <w:pPr>
              <w:rPr>
                <w:rFonts w:ascii="Palatino Linotype" w:hAnsi="Palatino Linotype"/>
                <w:lang w:val="es-DO"/>
              </w:rPr>
            </w:pPr>
            <w:r w:rsidRPr="00D23DB8">
              <w:rPr>
                <w:rFonts w:ascii="Palatino Linotype" w:hAnsi="Palatino Linotype"/>
                <w:lang w:val="es-DO"/>
              </w:rPr>
              <w:t>Ejecución de Bodegas Móviles</w:t>
            </w:r>
          </w:p>
        </w:tc>
      </w:tr>
    </w:tbl>
    <w:p w14:paraId="746AA9D0" w14:textId="77777777" w:rsidR="00BC6A94" w:rsidRDefault="00BC6A94" w:rsidP="00BC6A94">
      <w:pPr>
        <w:contextualSpacing/>
        <w:jc w:val="center"/>
        <w:rPr>
          <w:rFonts w:ascii="Palatino Linotype" w:hAnsi="Palatino Linotype"/>
          <w:b/>
          <w:bCs/>
          <w:sz w:val="20"/>
          <w:szCs w:val="20"/>
          <w:lang w:val="es-DO"/>
        </w:rPr>
      </w:pPr>
    </w:p>
    <w:p w14:paraId="3B018993" w14:textId="77777777" w:rsidR="008250AF" w:rsidRPr="00722071" w:rsidRDefault="003F7C42" w:rsidP="00722071">
      <w:pPr>
        <w:spacing w:line="360" w:lineRule="auto"/>
        <w:jc w:val="both"/>
        <w:rPr>
          <w:color w:val="000000" w:themeColor="text1"/>
          <w:lang w:val="es-DO"/>
        </w:rPr>
      </w:pPr>
      <w:r>
        <w:rPr>
          <w:rFonts w:ascii="Palatino Linotype" w:hAnsi="Palatino Linotype"/>
          <w:color w:val="000000" w:themeColor="text1"/>
          <w:sz w:val="24"/>
          <w:lang w:val="es-DO"/>
        </w:rPr>
        <w:t>En lo que respecta a las Bodegas M</w:t>
      </w:r>
      <w:r w:rsidR="005D2697">
        <w:rPr>
          <w:rFonts w:ascii="Palatino Linotype" w:hAnsi="Palatino Linotype"/>
          <w:color w:val="000000" w:themeColor="text1"/>
          <w:sz w:val="24"/>
          <w:lang w:val="es-DO"/>
        </w:rPr>
        <w:t xml:space="preserve">óviles, en el </w:t>
      </w:r>
      <w:r w:rsidR="005D2697" w:rsidRPr="005D2697">
        <w:rPr>
          <w:rFonts w:ascii="Palatino Linotype" w:hAnsi="Palatino Linotype"/>
          <w:b/>
          <w:bCs/>
          <w:color w:val="000000" w:themeColor="text1"/>
          <w:sz w:val="24"/>
          <w:lang w:val="es-DO"/>
        </w:rPr>
        <w:t>Gráfico 14</w:t>
      </w:r>
      <w:r w:rsidR="005D2697">
        <w:rPr>
          <w:rFonts w:ascii="Palatino Linotype" w:hAnsi="Palatino Linotype"/>
          <w:color w:val="000000" w:themeColor="text1"/>
          <w:sz w:val="24"/>
          <w:lang w:val="es-DO"/>
        </w:rPr>
        <w:t xml:space="preserve"> se pueden </w:t>
      </w:r>
      <w:r w:rsidR="000C6766" w:rsidRPr="000C6766">
        <w:rPr>
          <w:rFonts w:ascii="Palatino Linotype" w:hAnsi="Palatino Linotype"/>
          <w:color w:val="000000" w:themeColor="text1"/>
          <w:sz w:val="24"/>
          <w:lang w:val="es-DO"/>
        </w:rPr>
        <w:t>visualiza</w:t>
      </w:r>
      <w:r w:rsidR="005D2697">
        <w:rPr>
          <w:rFonts w:ascii="Palatino Linotype" w:hAnsi="Palatino Linotype"/>
          <w:color w:val="000000" w:themeColor="text1"/>
          <w:sz w:val="24"/>
          <w:lang w:val="es-DO"/>
        </w:rPr>
        <w:t>r</w:t>
      </w:r>
      <w:r w:rsidR="00722071">
        <w:rPr>
          <w:rFonts w:ascii="Palatino Linotype" w:hAnsi="Palatino Linotype"/>
          <w:color w:val="000000" w:themeColor="text1"/>
          <w:sz w:val="24"/>
          <w:lang w:val="es-DO"/>
        </w:rPr>
        <w:t xml:space="preserve"> los resultados obtenidos</w:t>
      </w:r>
      <w:r w:rsidR="00722071" w:rsidRPr="000C6766">
        <w:rPr>
          <w:rFonts w:ascii="Palatino Linotype" w:hAnsi="Palatino Linotype"/>
          <w:color w:val="000000" w:themeColor="text1"/>
          <w:sz w:val="24"/>
          <w:lang w:val="es-DO"/>
        </w:rPr>
        <w:t xml:space="preserve"> en cuanto a la cantidad de ciudadanos beneficiados </w:t>
      </w:r>
      <w:r w:rsidR="00722071">
        <w:rPr>
          <w:rFonts w:ascii="Palatino Linotype" w:hAnsi="Palatino Linotype"/>
          <w:color w:val="000000" w:themeColor="text1"/>
          <w:sz w:val="24"/>
          <w:lang w:val="es-DO"/>
        </w:rPr>
        <w:t>por</w:t>
      </w:r>
      <w:r w:rsidR="00C81764">
        <w:rPr>
          <w:rFonts w:ascii="Palatino Linotype" w:hAnsi="Palatino Linotype"/>
          <w:color w:val="000000" w:themeColor="text1"/>
          <w:sz w:val="24"/>
          <w:lang w:val="es-DO"/>
        </w:rPr>
        <w:t xml:space="preserve"> </w:t>
      </w:r>
      <w:r>
        <w:rPr>
          <w:rFonts w:ascii="Palatino Linotype" w:hAnsi="Palatino Linotype"/>
          <w:color w:val="000000" w:themeColor="text1"/>
          <w:sz w:val="24"/>
          <w:lang w:val="es-DO"/>
        </w:rPr>
        <w:t>este programa.</w:t>
      </w:r>
      <w:r w:rsidR="00722071" w:rsidRPr="000C6766">
        <w:rPr>
          <w:rFonts w:ascii="Palatino Linotype" w:hAnsi="Palatino Linotype"/>
          <w:color w:val="000000" w:themeColor="text1"/>
          <w:sz w:val="24"/>
          <w:lang w:val="es-DO"/>
        </w:rPr>
        <w:t xml:space="preserve"> Se </w:t>
      </w:r>
      <w:r w:rsidR="00722071">
        <w:rPr>
          <w:rFonts w:ascii="Palatino Linotype" w:hAnsi="Palatino Linotype"/>
          <w:color w:val="000000" w:themeColor="text1"/>
          <w:sz w:val="24"/>
          <w:lang w:val="es-DO"/>
        </w:rPr>
        <w:t>determinó</w:t>
      </w:r>
      <w:r w:rsidR="00722071" w:rsidRPr="000C6766">
        <w:rPr>
          <w:rFonts w:ascii="Palatino Linotype" w:hAnsi="Palatino Linotype"/>
          <w:color w:val="000000" w:themeColor="text1"/>
          <w:sz w:val="24"/>
          <w:lang w:val="es-DO"/>
        </w:rPr>
        <w:t xml:space="preserve"> que </w:t>
      </w:r>
      <w:r w:rsidR="00722071">
        <w:rPr>
          <w:rFonts w:ascii="Palatino Linotype" w:hAnsi="Palatino Linotype"/>
          <w:color w:val="000000" w:themeColor="text1"/>
          <w:sz w:val="24"/>
          <w:lang w:val="es-DO"/>
        </w:rPr>
        <w:t xml:space="preserve">para el año 2021 </w:t>
      </w:r>
      <w:r w:rsidR="00722071" w:rsidRPr="000C6766">
        <w:rPr>
          <w:rFonts w:ascii="Palatino Linotype" w:hAnsi="Palatino Linotype"/>
          <w:color w:val="000000" w:themeColor="text1"/>
          <w:sz w:val="24"/>
          <w:lang w:val="es-DO"/>
        </w:rPr>
        <w:t xml:space="preserve">se iban a beneficiar un total de </w:t>
      </w:r>
      <w:r w:rsidR="00722071" w:rsidRPr="000C6766">
        <w:rPr>
          <w:rFonts w:ascii="Palatino Linotype" w:hAnsi="Palatino Linotype"/>
          <w:b/>
          <w:color w:val="000000" w:themeColor="text1"/>
          <w:sz w:val="24"/>
          <w:lang w:val="es-DO"/>
        </w:rPr>
        <w:t>1,435,200</w:t>
      </w:r>
      <w:r w:rsidR="00722071" w:rsidRPr="000C6766">
        <w:rPr>
          <w:rFonts w:ascii="Palatino Linotype" w:hAnsi="Palatino Linotype"/>
          <w:color w:val="000000" w:themeColor="text1"/>
          <w:sz w:val="24"/>
          <w:lang w:val="es-DO"/>
        </w:rPr>
        <w:t xml:space="preserve"> ciudadanos, </w:t>
      </w:r>
      <w:r w:rsidR="00722071">
        <w:rPr>
          <w:rFonts w:ascii="Palatino Linotype" w:hAnsi="Palatino Linotype"/>
          <w:color w:val="000000" w:themeColor="text1"/>
          <w:sz w:val="24"/>
          <w:lang w:val="es-DO"/>
        </w:rPr>
        <w:t xml:space="preserve">no obstante, </w:t>
      </w:r>
      <w:r w:rsidR="00722071" w:rsidRPr="000C6766">
        <w:rPr>
          <w:rFonts w:ascii="Palatino Linotype" w:hAnsi="Palatino Linotype"/>
          <w:color w:val="000000" w:themeColor="text1"/>
          <w:sz w:val="24"/>
          <w:lang w:val="es-DO"/>
        </w:rPr>
        <w:t xml:space="preserve">se llegaron a beneficiar </w:t>
      </w:r>
      <w:r w:rsidR="00722071" w:rsidRPr="000C6766">
        <w:rPr>
          <w:rFonts w:ascii="Palatino Linotype" w:hAnsi="Palatino Linotype"/>
          <w:b/>
          <w:color w:val="000000" w:themeColor="text1"/>
          <w:sz w:val="24"/>
          <w:lang w:val="es-DO"/>
        </w:rPr>
        <w:t>3,166,271</w:t>
      </w:r>
      <w:r w:rsidR="00722071" w:rsidRPr="000C6766">
        <w:rPr>
          <w:rFonts w:ascii="Palatino Linotype" w:hAnsi="Palatino Linotype"/>
          <w:color w:val="000000" w:themeColor="text1"/>
          <w:sz w:val="24"/>
          <w:lang w:val="es-DO"/>
        </w:rPr>
        <w:t xml:space="preserve"> ciudadanos, un </w:t>
      </w:r>
      <w:r w:rsidR="00722071" w:rsidRPr="000C6766">
        <w:rPr>
          <w:rFonts w:ascii="Palatino Linotype" w:hAnsi="Palatino Linotype"/>
          <w:b/>
          <w:color w:val="000000" w:themeColor="text1"/>
          <w:sz w:val="24"/>
          <w:lang w:val="es-DO"/>
        </w:rPr>
        <w:t>221%</w:t>
      </w:r>
      <w:r w:rsidR="00722071">
        <w:rPr>
          <w:rFonts w:ascii="Palatino Linotype" w:hAnsi="Palatino Linotype"/>
          <w:color w:val="000000" w:themeColor="text1"/>
          <w:sz w:val="24"/>
          <w:lang w:val="es-DO"/>
        </w:rPr>
        <w:t>mayor.</w:t>
      </w:r>
    </w:p>
    <w:p w14:paraId="45078D5D" w14:textId="77777777" w:rsidR="00722071" w:rsidRPr="00935719" w:rsidRDefault="00722071" w:rsidP="00722071">
      <w:pPr>
        <w:jc w:val="center"/>
        <w:rPr>
          <w:rFonts w:ascii="Palatino Linotype" w:hAnsi="Palatino Linotype"/>
          <w:sz w:val="24"/>
          <w:szCs w:val="24"/>
          <w:lang w:val="es-DO"/>
        </w:rPr>
      </w:pPr>
      <w:r w:rsidRPr="00E045BD">
        <w:rPr>
          <w:rFonts w:ascii="Palatino Linotype" w:hAnsi="Palatino Linotype"/>
          <w:b/>
          <w:bCs/>
          <w:sz w:val="24"/>
          <w:szCs w:val="24"/>
          <w:lang w:val="es-DO"/>
        </w:rPr>
        <w:t>Gráfico</w:t>
      </w:r>
      <w:r>
        <w:rPr>
          <w:rFonts w:ascii="Palatino Linotype" w:hAnsi="Palatino Linotype"/>
          <w:b/>
          <w:bCs/>
          <w:sz w:val="24"/>
          <w:szCs w:val="24"/>
          <w:lang w:val="es-DO"/>
        </w:rPr>
        <w:t xml:space="preserve"> 14</w:t>
      </w:r>
      <w:r w:rsidRPr="00E045BD">
        <w:rPr>
          <w:rFonts w:ascii="Palatino Linotype" w:hAnsi="Palatino Linotype"/>
          <w:b/>
          <w:bCs/>
          <w:sz w:val="24"/>
          <w:szCs w:val="24"/>
          <w:lang w:val="es-DO"/>
        </w:rPr>
        <w:t>.</w:t>
      </w:r>
      <w:r w:rsidR="00C81764">
        <w:rPr>
          <w:rFonts w:ascii="Palatino Linotype" w:hAnsi="Palatino Linotype"/>
          <w:b/>
          <w:bCs/>
          <w:sz w:val="24"/>
          <w:szCs w:val="24"/>
          <w:lang w:val="es-DO"/>
        </w:rPr>
        <w:t xml:space="preserve"> </w:t>
      </w:r>
      <w:r>
        <w:rPr>
          <w:rFonts w:ascii="Palatino Linotype" w:hAnsi="Palatino Linotype"/>
          <w:sz w:val="24"/>
          <w:szCs w:val="24"/>
          <w:lang w:val="es-DO"/>
        </w:rPr>
        <w:t>C</w:t>
      </w:r>
      <w:r w:rsidR="003F7C42">
        <w:rPr>
          <w:rFonts w:ascii="Palatino Linotype" w:hAnsi="Palatino Linotype"/>
          <w:sz w:val="24"/>
          <w:szCs w:val="24"/>
          <w:lang w:val="es-DO"/>
        </w:rPr>
        <w:t>iudadanos beneficiados por las Bodegas M</w:t>
      </w:r>
      <w:r>
        <w:rPr>
          <w:rFonts w:ascii="Palatino Linotype" w:hAnsi="Palatino Linotype"/>
          <w:sz w:val="24"/>
          <w:szCs w:val="24"/>
          <w:lang w:val="es-DO"/>
        </w:rPr>
        <w:t>óviles</w:t>
      </w:r>
      <w:r w:rsidRPr="00E045BD">
        <w:rPr>
          <w:rFonts w:ascii="Palatino Linotype" w:hAnsi="Palatino Linotype"/>
          <w:sz w:val="24"/>
          <w:szCs w:val="24"/>
          <w:lang w:val="es-DO"/>
        </w:rPr>
        <w:t>, 2021</w:t>
      </w:r>
    </w:p>
    <w:p w14:paraId="4DC71522" w14:textId="77777777" w:rsidR="000C6766" w:rsidRDefault="00722071">
      <w:pPr>
        <w:rPr>
          <w:lang w:val="es-DO"/>
        </w:rPr>
      </w:pPr>
      <w:r>
        <w:rPr>
          <w:noProof/>
          <w:lang w:val="es-DO" w:eastAsia="es-DO"/>
        </w:rPr>
        <w:drawing>
          <wp:anchor distT="0" distB="0" distL="114300" distR="114300" simplePos="0" relativeHeight="251665408" behindDoc="0" locked="0" layoutInCell="1" allowOverlap="1" wp14:anchorId="7DC22443" wp14:editId="1BF60BF6">
            <wp:simplePos x="0" y="0"/>
            <wp:positionH relativeFrom="margin">
              <wp:align>center</wp:align>
            </wp:positionH>
            <wp:positionV relativeFrom="paragraph">
              <wp:posOffset>9718</wp:posOffset>
            </wp:positionV>
            <wp:extent cx="4572000" cy="2011680"/>
            <wp:effectExtent l="0" t="0" r="0" b="7620"/>
            <wp:wrapNone/>
            <wp:docPr id="17" name="Chart 17">
              <a:extLst xmlns:a="http://schemas.openxmlformats.org/drawingml/2006/main">
                <a:ext uri="{FF2B5EF4-FFF2-40B4-BE49-F238E27FC236}">
                  <a16:creationId xmlns:a16="http://schemas.microsoft.com/office/drawing/2014/main" id="{83B31640-2412-49FF-9A73-EDDED4C719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p>
    <w:p w14:paraId="698285DA" w14:textId="77777777" w:rsidR="000C6766" w:rsidRDefault="000C6766">
      <w:pPr>
        <w:rPr>
          <w:lang w:val="es-DO"/>
        </w:rPr>
      </w:pPr>
    </w:p>
    <w:p w14:paraId="4F55E77E" w14:textId="77777777" w:rsidR="000C6766" w:rsidRDefault="000C6766">
      <w:pPr>
        <w:rPr>
          <w:lang w:val="es-DO"/>
        </w:rPr>
      </w:pPr>
    </w:p>
    <w:p w14:paraId="2D9EAACF" w14:textId="77777777" w:rsidR="00722071" w:rsidRDefault="00722071">
      <w:pPr>
        <w:rPr>
          <w:lang w:val="es-DO"/>
        </w:rPr>
      </w:pPr>
    </w:p>
    <w:p w14:paraId="3B0B9F77" w14:textId="77777777" w:rsidR="00722071" w:rsidRDefault="00722071">
      <w:pPr>
        <w:rPr>
          <w:lang w:val="es-DO"/>
        </w:rPr>
      </w:pPr>
    </w:p>
    <w:p w14:paraId="47F17105" w14:textId="77777777" w:rsidR="000C6766" w:rsidRDefault="000C6766">
      <w:pPr>
        <w:rPr>
          <w:lang w:val="es-DO"/>
        </w:rPr>
      </w:pPr>
    </w:p>
    <w:p w14:paraId="1489B006" w14:textId="77777777" w:rsidR="000C6766" w:rsidRDefault="000C6766">
      <w:pPr>
        <w:rPr>
          <w:lang w:val="es-DO"/>
        </w:rPr>
      </w:pPr>
    </w:p>
    <w:p w14:paraId="01329C8B" w14:textId="77777777" w:rsidR="00722071" w:rsidRDefault="00722071" w:rsidP="00722071">
      <w:pPr>
        <w:contextualSpacing/>
        <w:jc w:val="center"/>
        <w:rPr>
          <w:rFonts w:ascii="Palatino Linotype" w:hAnsi="Palatino Linotype"/>
          <w:sz w:val="20"/>
          <w:szCs w:val="20"/>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de la</w:t>
      </w:r>
    </w:p>
    <w:p w14:paraId="0DAC231E" w14:textId="77777777" w:rsidR="00722071" w:rsidRDefault="00722071" w:rsidP="00722071">
      <w:pPr>
        <w:contextualSpacing/>
        <w:jc w:val="center"/>
        <w:rPr>
          <w:rFonts w:ascii="Times New Roman" w:hAnsi="Times New Roman" w:cs="Times New Roman"/>
          <w:sz w:val="24"/>
          <w:szCs w:val="24"/>
          <w:lang w:val="es-DO"/>
        </w:rPr>
      </w:pPr>
      <w:r w:rsidRPr="00322BA9">
        <w:rPr>
          <w:rFonts w:ascii="Palatino Linotype" w:hAnsi="Palatino Linotype"/>
          <w:sz w:val="20"/>
          <w:szCs w:val="20"/>
          <w:lang w:val="es-DO"/>
        </w:rPr>
        <w:t xml:space="preserve">Dirección </w:t>
      </w:r>
      <w:r>
        <w:rPr>
          <w:rFonts w:ascii="Palatino Linotype" w:hAnsi="Palatino Linotype"/>
          <w:sz w:val="20"/>
          <w:szCs w:val="20"/>
          <w:lang w:val="es-DO"/>
        </w:rPr>
        <w:t>de Gestión de Programas</w:t>
      </w:r>
    </w:p>
    <w:tbl>
      <w:tblPr>
        <w:tblStyle w:val="Tablaconcuadrcula"/>
        <w:tblW w:w="0" w:type="auto"/>
        <w:tblLook w:val="04A0" w:firstRow="1" w:lastRow="0" w:firstColumn="1" w:lastColumn="0" w:noHBand="0" w:noVBand="1"/>
      </w:tblPr>
      <w:tblGrid>
        <w:gridCol w:w="4220"/>
        <w:gridCol w:w="5120"/>
      </w:tblGrid>
      <w:tr w:rsidR="008250AF" w:rsidRPr="0066650D" w14:paraId="410685FD" w14:textId="77777777" w:rsidTr="00D23DB8">
        <w:tc>
          <w:tcPr>
            <w:tcW w:w="4220" w:type="dxa"/>
            <w:tcBorders>
              <w:right w:val="single" w:sz="12" w:space="0" w:color="auto"/>
            </w:tcBorders>
            <w:shd w:val="clear" w:color="auto" w:fill="385623" w:themeFill="accent6" w:themeFillShade="80"/>
            <w:vAlign w:val="center"/>
          </w:tcPr>
          <w:p w14:paraId="1FCBE63B" w14:textId="77777777" w:rsidR="008250AF" w:rsidRPr="0066650D" w:rsidRDefault="008250AF" w:rsidP="00440F2F">
            <w:pPr>
              <w:jc w:val="center"/>
              <w:rPr>
                <w:rFonts w:ascii="Palatino Linotype" w:hAnsi="Palatino Linotype"/>
                <w:b/>
                <w:bCs/>
                <w:color w:val="FFFFFF" w:themeColor="background1"/>
                <w:sz w:val="24"/>
                <w:szCs w:val="24"/>
                <w:lang w:val="es-DO"/>
              </w:rPr>
            </w:pPr>
            <w:r>
              <w:rPr>
                <w:rFonts w:ascii="Palatino Linotype" w:hAnsi="Palatino Linotype"/>
                <w:b/>
                <w:bCs/>
                <w:color w:val="FFFFFF" w:themeColor="background1"/>
                <w:sz w:val="24"/>
                <w:szCs w:val="24"/>
                <w:lang w:val="es-DO"/>
              </w:rPr>
              <w:lastRenderedPageBreak/>
              <w:t>Producto</w:t>
            </w:r>
            <w:r w:rsidR="00C81764">
              <w:rPr>
                <w:rFonts w:ascii="Palatino Linotype" w:hAnsi="Palatino Linotype"/>
                <w:b/>
                <w:bCs/>
                <w:color w:val="FFFFFF" w:themeColor="background1"/>
                <w:sz w:val="24"/>
                <w:szCs w:val="24"/>
                <w:lang w:val="es-DO"/>
              </w:rPr>
              <w:t xml:space="preserve">  </w:t>
            </w:r>
            <w:r>
              <w:rPr>
                <w:rFonts w:ascii="Palatino Linotype" w:hAnsi="Palatino Linotype"/>
                <w:b/>
                <w:bCs/>
                <w:color w:val="FFFFFF" w:themeColor="background1"/>
                <w:sz w:val="24"/>
                <w:szCs w:val="24"/>
                <w:lang w:val="es-DO"/>
              </w:rPr>
              <w:t>Terminal 2</w:t>
            </w:r>
            <w:r w:rsidRPr="0066650D">
              <w:rPr>
                <w:rFonts w:ascii="Palatino Linotype" w:hAnsi="Palatino Linotype"/>
                <w:b/>
                <w:bCs/>
                <w:color w:val="FFFFFF" w:themeColor="background1"/>
                <w:sz w:val="24"/>
                <w:szCs w:val="24"/>
                <w:lang w:val="es-DO"/>
              </w:rPr>
              <w:t>.</w:t>
            </w:r>
            <w:r>
              <w:rPr>
                <w:rFonts w:ascii="Palatino Linotype" w:hAnsi="Palatino Linotype"/>
                <w:b/>
                <w:bCs/>
                <w:color w:val="FFFFFF" w:themeColor="background1"/>
                <w:sz w:val="24"/>
                <w:szCs w:val="24"/>
                <w:lang w:val="es-DO"/>
              </w:rPr>
              <w:t>3</w:t>
            </w:r>
          </w:p>
        </w:tc>
        <w:tc>
          <w:tcPr>
            <w:tcW w:w="5120" w:type="dxa"/>
            <w:tcBorders>
              <w:top w:val="single" w:sz="12" w:space="0" w:color="auto"/>
              <w:left w:val="single" w:sz="12" w:space="0" w:color="auto"/>
              <w:bottom w:val="single" w:sz="12" w:space="0" w:color="auto"/>
              <w:right w:val="single" w:sz="12" w:space="0" w:color="auto"/>
            </w:tcBorders>
          </w:tcPr>
          <w:p w14:paraId="6C4C2A7A" w14:textId="77777777" w:rsidR="008250AF" w:rsidRPr="0066650D" w:rsidRDefault="00D23DB8" w:rsidP="00440F2F">
            <w:pPr>
              <w:rPr>
                <w:rFonts w:ascii="Palatino Linotype" w:hAnsi="Palatino Linotype"/>
                <w:lang w:val="es-DO"/>
              </w:rPr>
            </w:pPr>
            <w:r w:rsidRPr="00A20D5E">
              <w:rPr>
                <w:rFonts w:ascii="Palatino Linotype" w:hAnsi="Palatino Linotype"/>
                <w:lang w:val="es-DO"/>
              </w:rPr>
              <w:t>Ejecución de Ferias Agropecuarias</w:t>
            </w:r>
          </w:p>
        </w:tc>
      </w:tr>
    </w:tbl>
    <w:p w14:paraId="324F204A" w14:textId="77777777" w:rsidR="008250AF" w:rsidRDefault="008250AF">
      <w:pPr>
        <w:rPr>
          <w:lang w:val="es-DO"/>
        </w:rPr>
      </w:pPr>
    </w:p>
    <w:p w14:paraId="20968782" w14:textId="6014CEEB" w:rsidR="00620CAB" w:rsidRDefault="000C6766" w:rsidP="000C6766">
      <w:pPr>
        <w:spacing w:line="360" w:lineRule="auto"/>
        <w:jc w:val="both"/>
        <w:rPr>
          <w:rFonts w:ascii="Palatino Linotype" w:hAnsi="Palatino Linotype"/>
          <w:color w:val="000000" w:themeColor="text1"/>
          <w:sz w:val="24"/>
          <w:lang w:val="es-DO"/>
        </w:rPr>
      </w:pPr>
      <w:r w:rsidRPr="000C6766">
        <w:rPr>
          <w:rFonts w:ascii="Palatino Linotype" w:hAnsi="Palatino Linotype"/>
          <w:color w:val="000000" w:themeColor="text1"/>
          <w:sz w:val="24"/>
          <w:lang w:val="es-DO"/>
        </w:rPr>
        <w:t xml:space="preserve">A </w:t>
      </w:r>
      <w:r w:rsidR="00620CAB">
        <w:rPr>
          <w:rFonts w:ascii="Palatino Linotype" w:hAnsi="Palatino Linotype"/>
          <w:color w:val="000000" w:themeColor="text1"/>
          <w:sz w:val="24"/>
          <w:lang w:val="es-DO"/>
        </w:rPr>
        <w:t>pesar de que la cantidad de ferias realizadas fue inferior a la que se había planificado, se</w:t>
      </w:r>
      <w:r w:rsidR="00620CAB" w:rsidRPr="000C6766">
        <w:rPr>
          <w:rFonts w:ascii="Palatino Linotype" w:hAnsi="Palatino Linotype"/>
          <w:color w:val="000000" w:themeColor="text1"/>
          <w:sz w:val="24"/>
          <w:lang w:val="es-DO"/>
        </w:rPr>
        <w:t xml:space="preserve"> beneficiar</w:t>
      </w:r>
      <w:r w:rsidR="003F7C42">
        <w:rPr>
          <w:rFonts w:ascii="Palatino Linotype" w:hAnsi="Palatino Linotype"/>
          <w:color w:val="000000" w:themeColor="text1"/>
          <w:sz w:val="24"/>
          <w:lang w:val="es-DO"/>
        </w:rPr>
        <w:t>on</w:t>
      </w:r>
      <w:r w:rsidR="000D5CFB">
        <w:rPr>
          <w:rFonts w:ascii="Palatino Linotype" w:hAnsi="Palatino Linotype"/>
          <w:color w:val="000000" w:themeColor="text1"/>
          <w:sz w:val="24"/>
          <w:lang w:val="es-DO"/>
        </w:rPr>
        <w:t xml:space="preserve"> </w:t>
      </w:r>
      <w:r w:rsidR="00620CAB" w:rsidRPr="000C6766">
        <w:rPr>
          <w:rFonts w:ascii="Palatino Linotype" w:hAnsi="Palatino Linotype"/>
          <w:b/>
          <w:color w:val="000000" w:themeColor="text1"/>
          <w:sz w:val="24"/>
          <w:lang w:val="es-DO"/>
        </w:rPr>
        <w:t>98,000</w:t>
      </w:r>
      <w:r w:rsidR="00620CAB" w:rsidRPr="00620CAB">
        <w:rPr>
          <w:rFonts w:ascii="Palatino Linotype" w:hAnsi="Palatino Linotype"/>
          <w:bCs/>
          <w:color w:val="000000" w:themeColor="text1"/>
          <w:sz w:val="24"/>
          <w:lang w:val="es-DO"/>
        </w:rPr>
        <w:t xml:space="preserve"> ciudadanos</w:t>
      </w:r>
      <w:r w:rsidR="00620CAB">
        <w:rPr>
          <w:rFonts w:ascii="Palatino Linotype" w:hAnsi="Palatino Linotype"/>
          <w:bCs/>
          <w:color w:val="000000" w:themeColor="text1"/>
          <w:sz w:val="24"/>
          <w:lang w:val="es-DO"/>
        </w:rPr>
        <w:t xml:space="preserve"> de los </w:t>
      </w:r>
      <w:r w:rsidR="00620CAB" w:rsidRPr="000C6766">
        <w:rPr>
          <w:rFonts w:ascii="Palatino Linotype" w:hAnsi="Palatino Linotype"/>
          <w:b/>
          <w:color w:val="000000" w:themeColor="text1"/>
          <w:sz w:val="24"/>
          <w:lang w:val="es-DO"/>
        </w:rPr>
        <w:t>55,200</w:t>
      </w:r>
      <w:r w:rsidR="00620CAB" w:rsidRPr="000C6766">
        <w:rPr>
          <w:rFonts w:ascii="Palatino Linotype" w:hAnsi="Palatino Linotype"/>
          <w:color w:val="000000" w:themeColor="text1"/>
          <w:sz w:val="24"/>
          <w:lang w:val="es-DO"/>
        </w:rPr>
        <w:t xml:space="preserve"> ciudadanos</w:t>
      </w:r>
      <w:r w:rsidR="00620CAB">
        <w:rPr>
          <w:rFonts w:ascii="Palatino Linotype" w:hAnsi="Palatino Linotype"/>
          <w:color w:val="000000" w:themeColor="text1"/>
          <w:sz w:val="24"/>
          <w:lang w:val="es-DO"/>
        </w:rPr>
        <w:t xml:space="preserve"> programados. La meta se logró superar en </w:t>
      </w:r>
      <w:r w:rsidR="00CF47CF">
        <w:rPr>
          <w:rFonts w:ascii="Palatino Linotype" w:hAnsi="Palatino Linotype"/>
          <w:color w:val="000000" w:themeColor="text1"/>
          <w:sz w:val="24"/>
          <w:lang w:val="es-DO"/>
        </w:rPr>
        <w:t xml:space="preserve">un </w:t>
      </w:r>
      <w:r w:rsidR="00620CAB" w:rsidRPr="000C6766">
        <w:rPr>
          <w:rFonts w:ascii="Palatino Linotype" w:hAnsi="Palatino Linotype"/>
          <w:b/>
          <w:color w:val="000000" w:themeColor="text1"/>
          <w:sz w:val="24"/>
          <w:lang w:val="es-DO"/>
        </w:rPr>
        <w:t>178%</w:t>
      </w:r>
      <w:r w:rsidR="00CF47CF" w:rsidRPr="00CF47CF">
        <w:rPr>
          <w:rFonts w:ascii="Palatino Linotype" w:hAnsi="Palatino Linotype"/>
          <w:bCs/>
          <w:color w:val="000000" w:themeColor="text1"/>
          <w:sz w:val="24"/>
          <w:lang w:val="es-DO"/>
        </w:rPr>
        <w:t>.</w:t>
      </w:r>
    </w:p>
    <w:p w14:paraId="49D94AC9" w14:textId="77777777" w:rsidR="000C6766" w:rsidRDefault="00CF47CF" w:rsidP="000C6766">
      <w:pPr>
        <w:spacing w:line="360" w:lineRule="auto"/>
        <w:jc w:val="both"/>
        <w:rPr>
          <w:rFonts w:ascii="Palatino Linotype" w:hAnsi="Palatino Linotype"/>
          <w:color w:val="000000" w:themeColor="text1"/>
          <w:sz w:val="24"/>
          <w:lang w:val="es-DO"/>
        </w:rPr>
      </w:pPr>
      <w:r>
        <w:rPr>
          <w:rFonts w:ascii="Palatino Linotype" w:hAnsi="Palatino Linotype"/>
          <w:color w:val="000000" w:themeColor="text1"/>
          <w:sz w:val="24"/>
          <w:lang w:val="es-DO"/>
        </w:rPr>
        <w:t>En este sentido, una de las razone</w:t>
      </w:r>
      <w:r w:rsidR="003F7C42">
        <w:rPr>
          <w:rFonts w:ascii="Palatino Linotype" w:hAnsi="Palatino Linotype"/>
          <w:color w:val="000000" w:themeColor="text1"/>
          <w:sz w:val="24"/>
          <w:lang w:val="es-DO"/>
        </w:rPr>
        <w:t xml:space="preserve">s de este incremento se debió mayormente </w:t>
      </w:r>
      <w:r>
        <w:rPr>
          <w:rFonts w:ascii="Palatino Linotype" w:hAnsi="Palatino Linotype"/>
          <w:color w:val="000000" w:themeColor="text1"/>
          <w:sz w:val="24"/>
          <w:lang w:val="es-DO"/>
        </w:rPr>
        <w:t xml:space="preserve">a la </w:t>
      </w:r>
      <w:r w:rsidR="000C6766" w:rsidRPr="000C6766">
        <w:rPr>
          <w:rFonts w:ascii="Palatino Linotype" w:hAnsi="Palatino Linotype"/>
          <w:color w:val="000000" w:themeColor="text1"/>
          <w:sz w:val="24"/>
          <w:lang w:val="es-DO"/>
        </w:rPr>
        <w:t>última feria</w:t>
      </w:r>
      <w:r>
        <w:rPr>
          <w:rFonts w:ascii="Palatino Linotype" w:hAnsi="Palatino Linotype"/>
          <w:color w:val="000000" w:themeColor="text1"/>
          <w:sz w:val="24"/>
          <w:lang w:val="es-DO"/>
        </w:rPr>
        <w:t>, la cual</w:t>
      </w:r>
      <w:r w:rsidR="000C6766" w:rsidRPr="000C6766">
        <w:rPr>
          <w:rFonts w:ascii="Palatino Linotype" w:hAnsi="Palatino Linotype"/>
          <w:color w:val="000000" w:themeColor="text1"/>
          <w:sz w:val="24"/>
          <w:lang w:val="es-DO"/>
        </w:rPr>
        <w:t xml:space="preserve"> se realizó durante 3 días en época navideña, época en la cual por lo general se compran muchos alimentos para las festividades</w:t>
      </w:r>
      <w:r>
        <w:rPr>
          <w:rFonts w:ascii="Palatino Linotype" w:hAnsi="Palatino Linotype"/>
          <w:color w:val="000000" w:themeColor="text1"/>
          <w:sz w:val="24"/>
          <w:lang w:val="es-DO"/>
        </w:rPr>
        <w:t>. Adicionalmente a esto, esta</w:t>
      </w:r>
      <w:r w:rsidR="000C6766" w:rsidRPr="000C6766">
        <w:rPr>
          <w:rFonts w:ascii="Palatino Linotype" w:hAnsi="Palatino Linotype"/>
          <w:color w:val="000000" w:themeColor="text1"/>
          <w:sz w:val="24"/>
          <w:lang w:val="es-DO"/>
        </w:rPr>
        <w:t xml:space="preserve"> feria tuvo bastante promoción en los diferentes medios, además de que los combos que se vendieron en la misma resultaron ser </w:t>
      </w:r>
      <w:r w:rsidR="0050418D">
        <w:rPr>
          <w:rFonts w:ascii="Palatino Linotype" w:hAnsi="Palatino Linotype"/>
          <w:color w:val="000000" w:themeColor="text1"/>
          <w:sz w:val="24"/>
          <w:lang w:val="es-DO"/>
        </w:rPr>
        <w:t>muy atractivos</w:t>
      </w:r>
      <w:r w:rsidR="000C6766" w:rsidRPr="000C6766">
        <w:rPr>
          <w:rFonts w:ascii="Palatino Linotype" w:hAnsi="Palatino Linotype"/>
          <w:color w:val="000000" w:themeColor="text1"/>
          <w:sz w:val="24"/>
          <w:lang w:val="es-DO"/>
        </w:rPr>
        <w:t xml:space="preserve"> para la población y a prec</w:t>
      </w:r>
      <w:r w:rsidR="0050418D">
        <w:rPr>
          <w:rFonts w:ascii="Palatino Linotype" w:hAnsi="Palatino Linotype"/>
          <w:color w:val="000000" w:themeColor="text1"/>
          <w:sz w:val="24"/>
          <w:lang w:val="es-DO"/>
        </w:rPr>
        <w:t>ios</w:t>
      </w:r>
      <w:r w:rsidR="000C6766" w:rsidRPr="000C6766">
        <w:rPr>
          <w:rFonts w:ascii="Palatino Linotype" w:hAnsi="Palatino Linotype"/>
          <w:color w:val="000000" w:themeColor="text1"/>
          <w:sz w:val="24"/>
          <w:lang w:val="es-DO"/>
        </w:rPr>
        <w:t xml:space="preserve"> asequibles.</w:t>
      </w:r>
    </w:p>
    <w:p w14:paraId="3016E294" w14:textId="77777777" w:rsidR="002F3DE9" w:rsidRDefault="002F3DE9" w:rsidP="000C6766">
      <w:pPr>
        <w:spacing w:line="360" w:lineRule="auto"/>
        <w:jc w:val="both"/>
        <w:rPr>
          <w:rFonts w:ascii="Palatino Linotype" w:hAnsi="Palatino Linotype"/>
          <w:color w:val="000000" w:themeColor="text1"/>
          <w:sz w:val="24"/>
          <w:lang w:val="es-DO"/>
        </w:rPr>
      </w:pPr>
    </w:p>
    <w:p w14:paraId="78FF0E45" w14:textId="77777777" w:rsidR="00CF47CF" w:rsidRPr="006F62AE" w:rsidRDefault="00CF47CF" w:rsidP="00CF47CF">
      <w:pPr>
        <w:jc w:val="center"/>
        <w:rPr>
          <w:rFonts w:ascii="Palatino Linotype" w:hAnsi="Palatino Linotype"/>
          <w:sz w:val="24"/>
          <w:szCs w:val="24"/>
          <w:lang w:val="es-DO"/>
        </w:rPr>
      </w:pPr>
      <w:r w:rsidRPr="00E045BD">
        <w:rPr>
          <w:rFonts w:ascii="Palatino Linotype" w:hAnsi="Palatino Linotype"/>
          <w:b/>
          <w:bCs/>
          <w:sz w:val="24"/>
          <w:szCs w:val="24"/>
          <w:lang w:val="es-DO"/>
        </w:rPr>
        <w:t>Gráfico</w:t>
      </w:r>
      <w:r>
        <w:rPr>
          <w:rFonts w:ascii="Palatino Linotype" w:hAnsi="Palatino Linotype"/>
          <w:b/>
          <w:bCs/>
          <w:sz w:val="24"/>
          <w:szCs w:val="24"/>
          <w:lang w:val="es-DO"/>
        </w:rPr>
        <w:t xml:space="preserve"> 15</w:t>
      </w:r>
      <w:r w:rsidRPr="00E045BD">
        <w:rPr>
          <w:rFonts w:ascii="Palatino Linotype" w:hAnsi="Palatino Linotype"/>
          <w:b/>
          <w:bCs/>
          <w:sz w:val="24"/>
          <w:szCs w:val="24"/>
          <w:lang w:val="es-DO"/>
        </w:rPr>
        <w:t>.</w:t>
      </w:r>
      <w:r w:rsidR="00C81764">
        <w:rPr>
          <w:rFonts w:ascii="Palatino Linotype" w:hAnsi="Palatino Linotype"/>
          <w:b/>
          <w:bCs/>
          <w:sz w:val="24"/>
          <w:szCs w:val="24"/>
          <w:lang w:val="es-DO"/>
        </w:rPr>
        <w:t xml:space="preserve"> </w:t>
      </w:r>
      <w:r>
        <w:rPr>
          <w:rFonts w:ascii="Palatino Linotype" w:hAnsi="Palatino Linotype"/>
          <w:sz w:val="24"/>
          <w:szCs w:val="24"/>
          <w:lang w:val="es-DO"/>
        </w:rPr>
        <w:t>Ciudadanos beneficiados por las ferias agropecuarias</w:t>
      </w:r>
      <w:r w:rsidRPr="00E045BD">
        <w:rPr>
          <w:rFonts w:ascii="Palatino Linotype" w:hAnsi="Palatino Linotype"/>
          <w:sz w:val="24"/>
          <w:szCs w:val="24"/>
          <w:lang w:val="es-DO"/>
        </w:rPr>
        <w:t>, 2021</w:t>
      </w:r>
    </w:p>
    <w:p w14:paraId="6BD36A58" w14:textId="77777777" w:rsidR="00D23DB8" w:rsidRDefault="00D23DB8" w:rsidP="000C6766">
      <w:pPr>
        <w:jc w:val="center"/>
        <w:rPr>
          <w:lang w:val="es-DO"/>
        </w:rPr>
      </w:pPr>
      <w:r>
        <w:rPr>
          <w:noProof/>
          <w:lang w:val="es-DO" w:eastAsia="es-DO"/>
        </w:rPr>
        <w:drawing>
          <wp:inline distT="0" distB="0" distL="0" distR="0" wp14:anchorId="4935AC51" wp14:editId="2B207200">
            <wp:extent cx="4572000" cy="2743200"/>
            <wp:effectExtent l="0" t="0" r="0" b="0"/>
            <wp:docPr id="18" name="Chart 18">
              <a:extLst xmlns:a="http://schemas.openxmlformats.org/drawingml/2006/main">
                <a:ext uri="{FF2B5EF4-FFF2-40B4-BE49-F238E27FC236}">
                  <a16:creationId xmlns:a16="http://schemas.microsoft.com/office/drawing/2014/main" id="{290052AB-05EA-49A2-A87D-2638CB8676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28A3A6C9" w14:textId="77777777" w:rsidR="00CF47CF" w:rsidRDefault="00CF47CF" w:rsidP="00CF47CF">
      <w:pPr>
        <w:contextualSpacing/>
        <w:jc w:val="center"/>
        <w:rPr>
          <w:rFonts w:ascii="Palatino Linotype" w:hAnsi="Palatino Linotype"/>
          <w:sz w:val="20"/>
          <w:szCs w:val="20"/>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de la</w:t>
      </w:r>
    </w:p>
    <w:p w14:paraId="29422764" w14:textId="77777777" w:rsidR="00CF47CF" w:rsidRDefault="00CF47CF" w:rsidP="00CF47CF">
      <w:pPr>
        <w:contextualSpacing/>
        <w:jc w:val="center"/>
        <w:rPr>
          <w:rFonts w:ascii="Palatino Linotype" w:hAnsi="Palatino Linotype"/>
          <w:sz w:val="20"/>
          <w:szCs w:val="20"/>
          <w:lang w:val="es-DO"/>
        </w:rPr>
      </w:pPr>
      <w:r w:rsidRPr="00322BA9">
        <w:rPr>
          <w:rFonts w:ascii="Palatino Linotype" w:hAnsi="Palatino Linotype"/>
          <w:sz w:val="20"/>
          <w:szCs w:val="20"/>
          <w:lang w:val="es-DO"/>
        </w:rPr>
        <w:t xml:space="preserve">Dirección </w:t>
      </w:r>
      <w:r>
        <w:rPr>
          <w:rFonts w:ascii="Palatino Linotype" w:hAnsi="Palatino Linotype"/>
          <w:sz w:val="20"/>
          <w:szCs w:val="20"/>
          <w:lang w:val="es-DO"/>
        </w:rPr>
        <w:t>de Gestión de Programas</w:t>
      </w:r>
    </w:p>
    <w:p w14:paraId="69EDEDE9" w14:textId="77777777" w:rsidR="00D23DB8" w:rsidRDefault="00D23DB8">
      <w:pPr>
        <w:rPr>
          <w:lang w:val="es-DO"/>
        </w:rPr>
      </w:pPr>
    </w:p>
    <w:p w14:paraId="67CCE187" w14:textId="77777777" w:rsidR="000C6766" w:rsidRDefault="000C6766">
      <w:pPr>
        <w:rPr>
          <w:lang w:val="es-DO"/>
        </w:rPr>
      </w:pPr>
    </w:p>
    <w:p w14:paraId="39F4E8BC" w14:textId="77777777" w:rsidR="00CF47CF" w:rsidRDefault="00CF47CF">
      <w:pPr>
        <w:rPr>
          <w:lang w:val="es-DO"/>
        </w:rPr>
      </w:pPr>
    </w:p>
    <w:tbl>
      <w:tblPr>
        <w:tblStyle w:val="Tablaconcuadrcula"/>
        <w:tblW w:w="0" w:type="auto"/>
        <w:tblLook w:val="04A0" w:firstRow="1" w:lastRow="0" w:firstColumn="1" w:lastColumn="0" w:noHBand="0" w:noVBand="1"/>
      </w:tblPr>
      <w:tblGrid>
        <w:gridCol w:w="4221"/>
        <w:gridCol w:w="5119"/>
      </w:tblGrid>
      <w:tr w:rsidR="008250AF" w:rsidRPr="0066650D" w14:paraId="3F1F72DC" w14:textId="77777777" w:rsidTr="00D23DB8">
        <w:tc>
          <w:tcPr>
            <w:tcW w:w="4221" w:type="dxa"/>
            <w:tcBorders>
              <w:right w:val="single" w:sz="12" w:space="0" w:color="auto"/>
            </w:tcBorders>
            <w:shd w:val="clear" w:color="auto" w:fill="385623" w:themeFill="accent6" w:themeFillShade="80"/>
            <w:vAlign w:val="center"/>
          </w:tcPr>
          <w:p w14:paraId="03915555" w14:textId="77777777" w:rsidR="008250AF" w:rsidRPr="0066650D" w:rsidRDefault="008250AF" w:rsidP="00440F2F">
            <w:pPr>
              <w:jc w:val="center"/>
              <w:rPr>
                <w:rFonts w:ascii="Palatino Linotype" w:hAnsi="Palatino Linotype"/>
                <w:b/>
                <w:bCs/>
                <w:color w:val="FFFFFF" w:themeColor="background1"/>
                <w:sz w:val="24"/>
                <w:szCs w:val="24"/>
                <w:lang w:val="es-DO"/>
              </w:rPr>
            </w:pPr>
            <w:proofErr w:type="spellStart"/>
            <w:r>
              <w:rPr>
                <w:rFonts w:ascii="Palatino Linotype" w:hAnsi="Palatino Linotype"/>
                <w:b/>
                <w:bCs/>
                <w:color w:val="FFFFFF" w:themeColor="background1"/>
                <w:sz w:val="24"/>
                <w:szCs w:val="24"/>
                <w:lang w:val="es-DO"/>
              </w:rPr>
              <w:lastRenderedPageBreak/>
              <w:t>ProductoTerminal</w:t>
            </w:r>
            <w:proofErr w:type="spellEnd"/>
            <w:r>
              <w:rPr>
                <w:rFonts w:ascii="Palatino Linotype" w:hAnsi="Palatino Linotype"/>
                <w:b/>
                <w:bCs/>
                <w:color w:val="FFFFFF" w:themeColor="background1"/>
                <w:sz w:val="24"/>
                <w:szCs w:val="24"/>
                <w:lang w:val="es-DO"/>
              </w:rPr>
              <w:t xml:space="preserve"> </w:t>
            </w:r>
            <w:r w:rsidR="002F3DE9">
              <w:rPr>
                <w:rFonts w:ascii="Palatino Linotype" w:hAnsi="Palatino Linotype"/>
                <w:b/>
                <w:bCs/>
                <w:color w:val="FFFFFF" w:themeColor="background1"/>
                <w:sz w:val="24"/>
                <w:szCs w:val="24"/>
                <w:lang w:val="es-DO"/>
              </w:rPr>
              <w:t>1</w:t>
            </w:r>
            <w:r w:rsidRPr="0066650D">
              <w:rPr>
                <w:rFonts w:ascii="Palatino Linotype" w:hAnsi="Palatino Linotype"/>
                <w:b/>
                <w:bCs/>
                <w:color w:val="FFFFFF" w:themeColor="background1"/>
                <w:sz w:val="24"/>
                <w:szCs w:val="24"/>
                <w:lang w:val="es-DO"/>
              </w:rPr>
              <w:t>.</w:t>
            </w:r>
            <w:r>
              <w:rPr>
                <w:rFonts w:ascii="Palatino Linotype" w:hAnsi="Palatino Linotype"/>
                <w:b/>
                <w:bCs/>
                <w:color w:val="FFFFFF" w:themeColor="background1"/>
                <w:sz w:val="24"/>
                <w:szCs w:val="24"/>
                <w:lang w:val="es-DO"/>
              </w:rPr>
              <w:t>4</w:t>
            </w:r>
          </w:p>
        </w:tc>
        <w:tc>
          <w:tcPr>
            <w:tcW w:w="5119" w:type="dxa"/>
            <w:tcBorders>
              <w:top w:val="single" w:sz="12" w:space="0" w:color="auto"/>
              <w:left w:val="single" w:sz="12" w:space="0" w:color="auto"/>
              <w:bottom w:val="single" w:sz="12" w:space="0" w:color="auto"/>
              <w:right w:val="single" w:sz="12" w:space="0" w:color="auto"/>
            </w:tcBorders>
          </w:tcPr>
          <w:p w14:paraId="798359F8" w14:textId="77777777" w:rsidR="008250AF" w:rsidRPr="0066650D" w:rsidRDefault="00D23DB8" w:rsidP="00440F2F">
            <w:pPr>
              <w:rPr>
                <w:rFonts w:ascii="Palatino Linotype" w:hAnsi="Palatino Linotype"/>
                <w:lang w:val="es-DO"/>
              </w:rPr>
            </w:pPr>
            <w:r w:rsidRPr="00D23DB8">
              <w:rPr>
                <w:rFonts w:ascii="Palatino Linotype" w:hAnsi="Palatino Linotype"/>
                <w:lang w:val="es-DO"/>
              </w:rPr>
              <w:t xml:space="preserve">Ejecución Redes de </w:t>
            </w:r>
            <w:proofErr w:type="spellStart"/>
            <w:r w:rsidRPr="00D23DB8">
              <w:rPr>
                <w:rFonts w:ascii="Palatino Linotype" w:hAnsi="Palatino Linotype"/>
                <w:lang w:val="es-DO"/>
              </w:rPr>
              <w:t>Agromercados</w:t>
            </w:r>
            <w:proofErr w:type="spellEnd"/>
          </w:p>
        </w:tc>
      </w:tr>
    </w:tbl>
    <w:p w14:paraId="34862DD3" w14:textId="77777777" w:rsidR="000C6766" w:rsidRDefault="000C6766">
      <w:pPr>
        <w:rPr>
          <w:lang w:val="es-DO"/>
        </w:rPr>
      </w:pPr>
    </w:p>
    <w:p w14:paraId="1A98D192" w14:textId="77777777" w:rsidR="000C6766" w:rsidRPr="000C6766" w:rsidRDefault="002F3DE9" w:rsidP="000C6766">
      <w:pPr>
        <w:spacing w:line="360" w:lineRule="auto"/>
        <w:jc w:val="both"/>
        <w:rPr>
          <w:rFonts w:ascii="Palatino Linotype" w:hAnsi="Palatino Linotype" w:cs="Times New Roman"/>
          <w:color w:val="000000" w:themeColor="text1"/>
          <w:lang w:val="es-DO"/>
        </w:rPr>
      </w:pPr>
      <w:r>
        <w:rPr>
          <w:rFonts w:ascii="Palatino Linotype" w:hAnsi="Palatino Linotype"/>
          <w:color w:val="000000" w:themeColor="text1"/>
          <w:sz w:val="24"/>
          <w:lang w:val="es-DO"/>
        </w:rPr>
        <w:t>L</w:t>
      </w:r>
      <w:r w:rsidR="000C6766" w:rsidRPr="000C6766">
        <w:rPr>
          <w:rFonts w:ascii="Palatino Linotype" w:hAnsi="Palatino Linotype"/>
          <w:color w:val="000000" w:themeColor="text1"/>
          <w:sz w:val="24"/>
          <w:lang w:val="es-DO"/>
        </w:rPr>
        <w:t xml:space="preserve">os </w:t>
      </w:r>
      <w:proofErr w:type="spellStart"/>
      <w:r>
        <w:rPr>
          <w:rFonts w:ascii="Palatino Linotype" w:hAnsi="Palatino Linotype"/>
          <w:color w:val="000000" w:themeColor="text1"/>
          <w:sz w:val="24"/>
          <w:lang w:val="es-DO"/>
        </w:rPr>
        <w:t>A</w:t>
      </w:r>
      <w:r w:rsidR="000C6766" w:rsidRPr="000C6766">
        <w:rPr>
          <w:rFonts w:ascii="Palatino Linotype" w:hAnsi="Palatino Linotype"/>
          <w:color w:val="000000" w:themeColor="text1"/>
          <w:sz w:val="24"/>
          <w:lang w:val="es-DO"/>
        </w:rPr>
        <w:t>gromercados</w:t>
      </w:r>
      <w:proofErr w:type="spellEnd"/>
      <w:r w:rsidR="00C81764">
        <w:rPr>
          <w:rFonts w:ascii="Palatino Linotype" w:hAnsi="Palatino Linotype"/>
          <w:color w:val="000000" w:themeColor="text1"/>
          <w:sz w:val="24"/>
          <w:lang w:val="es-DO"/>
        </w:rPr>
        <w:t xml:space="preserve"> </w:t>
      </w:r>
      <w:r w:rsidR="00C9673C">
        <w:rPr>
          <w:rFonts w:ascii="Palatino Linotype" w:hAnsi="Palatino Linotype"/>
          <w:color w:val="000000" w:themeColor="text1"/>
          <w:sz w:val="24"/>
          <w:lang w:val="es-DO"/>
        </w:rPr>
        <w:t xml:space="preserve">no </w:t>
      </w:r>
      <w:r w:rsidR="000C6766" w:rsidRPr="000C6766">
        <w:rPr>
          <w:rFonts w:ascii="Palatino Linotype" w:hAnsi="Palatino Linotype"/>
          <w:color w:val="000000" w:themeColor="text1"/>
          <w:sz w:val="24"/>
          <w:lang w:val="es-DO"/>
        </w:rPr>
        <w:t>se encuentran habilitados</w:t>
      </w:r>
      <w:r w:rsidR="00C9673C">
        <w:rPr>
          <w:rFonts w:ascii="Palatino Linotype" w:hAnsi="Palatino Linotype"/>
          <w:color w:val="000000" w:themeColor="text1"/>
          <w:sz w:val="24"/>
          <w:lang w:val="es-DO"/>
        </w:rPr>
        <w:t>,</w:t>
      </w:r>
      <w:r w:rsidR="00C81764">
        <w:rPr>
          <w:rFonts w:ascii="Palatino Linotype" w:hAnsi="Palatino Linotype"/>
          <w:color w:val="000000" w:themeColor="text1"/>
          <w:sz w:val="24"/>
          <w:lang w:val="es-DO"/>
        </w:rPr>
        <w:t xml:space="preserve"> </w:t>
      </w:r>
      <w:r>
        <w:rPr>
          <w:rFonts w:ascii="Palatino Linotype" w:hAnsi="Palatino Linotype"/>
          <w:color w:val="000000" w:themeColor="text1"/>
          <w:sz w:val="24"/>
          <w:lang w:val="es-DO"/>
        </w:rPr>
        <w:t xml:space="preserve">por </w:t>
      </w:r>
      <w:r w:rsidR="00C9673C">
        <w:rPr>
          <w:rFonts w:ascii="Palatino Linotype" w:hAnsi="Palatino Linotype"/>
          <w:color w:val="000000" w:themeColor="text1"/>
          <w:sz w:val="24"/>
          <w:lang w:val="es-DO"/>
        </w:rPr>
        <w:t>ende,</w:t>
      </w:r>
      <w:r>
        <w:rPr>
          <w:rFonts w:ascii="Palatino Linotype" w:hAnsi="Palatino Linotype"/>
          <w:color w:val="000000" w:themeColor="text1"/>
          <w:sz w:val="24"/>
          <w:lang w:val="es-DO"/>
        </w:rPr>
        <w:t xml:space="preserve"> no se pudo beneficiar a ningún </w:t>
      </w:r>
      <w:r w:rsidR="00C9673C">
        <w:rPr>
          <w:rFonts w:ascii="Palatino Linotype" w:hAnsi="Palatino Linotype"/>
          <w:color w:val="000000" w:themeColor="text1"/>
          <w:sz w:val="24"/>
          <w:lang w:val="es-DO"/>
        </w:rPr>
        <w:t xml:space="preserve">ciudadano </w:t>
      </w:r>
      <w:r>
        <w:rPr>
          <w:rFonts w:ascii="Palatino Linotype" w:hAnsi="Palatino Linotype"/>
          <w:color w:val="000000" w:themeColor="text1"/>
          <w:sz w:val="24"/>
          <w:lang w:val="es-DO"/>
        </w:rPr>
        <w:t xml:space="preserve">a través de este canal de comercialización como se puede observar en el </w:t>
      </w:r>
      <w:r w:rsidR="00C9673C" w:rsidRPr="00C9673C">
        <w:rPr>
          <w:rFonts w:ascii="Palatino Linotype" w:hAnsi="Palatino Linotype"/>
          <w:color w:val="000000" w:themeColor="text1"/>
          <w:sz w:val="24"/>
          <w:lang w:val="es-DO"/>
        </w:rPr>
        <w:t>gráfico a continuación.</w:t>
      </w:r>
    </w:p>
    <w:p w14:paraId="73AC8050" w14:textId="77777777" w:rsidR="002F3DE9" w:rsidRPr="002A77A5" w:rsidRDefault="002F3DE9" w:rsidP="002F3DE9">
      <w:pPr>
        <w:jc w:val="center"/>
        <w:rPr>
          <w:rFonts w:ascii="Palatino Linotype" w:hAnsi="Palatino Linotype"/>
          <w:sz w:val="24"/>
          <w:szCs w:val="24"/>
          <w:lang w:val="es-DO"/>
        </w:rPr>
      </w:pPr>
      <w:r w:rsidRPr="00E045BD">
        <w:rPr>
          <w:rFonts w:ascii="Palatino Linotype" w:hAnsi="Palatino Linotype"/>
          <w:b/>
          <w:bCs/>
          <w:sz w:val="24"/>
          <w:szCs w:val="24"/>
          <w:lang w:val="es-DO"/>
        </w:rPr>
        <w:t>Gráfico</w:t>
      </w:r>
      <w:r>
        <w:rPr>
          <w:rFonts w:ascii="Palatino Linotype" w:hAnsi="Palatino Linotype"/>
          <w:b/>
          <w:bCs/>
          <w:sz w:val="24"/>
          <w:szCs w:val="24"/>
          <w:lang w:val="es-DO"/>
        </w:rPr>
        <w:t xml:space="preserve"> 16</w:t>
      </w:r>
      <w:r w:rsidRPr="00E045BD">
        <w:rPr>
          <w:rFonts w:ascii="Palatino Linotype" w:hAnsi="Palatino Linotype"/>
          <w:b/>
          <w:bCs/>
          <w:sz w:val="24"/>
          <w:szCs w:val="24"/>
          <w:lang w:val="es-DO"/>
        </w:rPr>
        <w:t>.</w:t>
      </w:r>
      <w:r w:rsidR="00C81764">
        <w:rPr>
          <w:rFonts w:ascii="Palatino Linotype" w:hAnsi="Palatino Linotype"/>
          <w:b/>
          <w:bCs/>
          <w:sz w:val="24"/>
          <w:szCs w:val="24"/>
          <w:lang w:val="es-DO"/>
        </w:rPr>
        <w:t xml:space="preserve"> </w:t>
      </w:r>
      <w:r>
        <w:rPr>
          <w:rFonts w:ascii="Palatino Linotype" w:hAnsi="Palatino Linotype"/>
          <w:sz w:val="24"/>
          <w:szCs w:val="24"/>
          <w:lang w:val="es-DO"/>
        </w:rPr>
        <w:t>C</w:t>
      </w:r>
      <w:r w:rsidR="0050418D">
        <w:rPr>
          <w:rFonts w:ascii="Palatino Linotype" w:hAnsi="Palatino Linotype"/>
          <w:sz w:val="24"/>
          <w:szCs w:val="24"/>
          <w:lang w:val="es-DO"/>
        </w:rPr>
        <w:t xml:space="preserve">iudadanos beneficiados por los </w:t>
      </w:r>
      <w:proofErr w:type="spellStart"/>
      <w:r w:rsidR="0050418D">
        <w:rPr>
          <w:rFonts w:ascii="Palatino Linotype" w:hAnsi="Palatino Linotype"/>
          <w:sz w:val="24"/>
          <w:szCs w:val="24"/>
          <w:lang w:val="es-DO"/>
        </w:rPr>
        <w:t>A</w:t>
      </w:r>
      <w:r>
        <w:rPr>
          <w:rFonts w:ascii="Palatino Linotype" w:hAnsi="Palatino Linotype"/>
          <w:sz w:val="24"/>
          <w:szCs w:val="24"/>
          <w:lang w:val="es-DO"/>
        </w:rPr>
        <w:t>gromercados</w:t>
      </w:r>
      <w:proofErr w:type="spellEnd"/>
      <w:r w:rsidRPr="00E045BD">
        <w:rPr>
          <w:rFonts w:ascii="Palatino Linotype" w:hAnsi="Palatino Linotype"/>
          <w:sz w:val="24"/>
          <w:szCs w:val="24"/>
          <w:lang w:val="es-DO"/>
        </w:rPr>
        <w:t>, 2021</w:t>
      </w:r>
    </w:p>
    <w:p w14:paraId="3BC378B2" w14:textId="77777777" w:rsidR="008250AF" w:rsidRDefault="00092812" w:rsidP="000C6766">
      <w:pPr>
        <w:jc w:val="center"/>
        <w:rPr>
          <w:lang w:val="es-DO"/>
        </w:rPr>
      </w:pPr>
      <w:r>
        <w:rPr>
          <w:noProof/>
          <w:lang w:val="es-DO" w:eastAsia="es-DO"/>
        </w:rPr>
        <w:drawing>
          <wp:inline distT="0" distB="0" distL="0" distR="0" wp14:anchorId="16C223EC" wp14:editId="30E8D7DF">
            <wp:extent cx="4572000" cy="2743200"/>
            <wp:effectExtent l="0" t="0" r="0" b="0"/>
            <wp:docPr id="19" name="Chart 19">
              <a:extLst xmlns:a="http://schemas.openxmlformats.org/drawingml/2006/main">
                <a:ext uri="{FF2B5EF4-FFF2-40B4-BE49-F238E27FC236}">
                  <a16:creationId xmlns:a16="http://schemas.microsoft.com/office/drawing/2014/main" id="{725C5277-411D-42F2-98E0-CB27D25FBA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4FA136A" w14:textId="77777777" w:rsidR="002F3DE9" w:rsidRDefault="002F3DE9" w:rsidP="002F3DE9">
      <w:pPr>
        <w:contextualSpacing/>
        <w:jc w:val="center"/>
        <w:rPr>
          <w:rFonts w:ascii="Palatino Linotype" w:hAnsi="Palatino Linotype"/>
          <w:sz w:val="20"/>
          <w:szCs w:val="20"/>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de la</w:t>
      </w:r>
    </w:p>
    <w:p w14:paraId="18C79FAE" w14:textId="77777777" w:rsidR="000C6766" w:rsidRDefault="002F3DE9" w:rsidP="002F3DE9">
      <w:pPr>
        <w:jc w:val="center"/>
        <w:rPr>
          <w:lang w:val="es-DO"/>
        </w:rPr>
      </w:pPr>
      <w:r w:rsidRPr="00322BA9">
        <w:rPr>
          <w:rFonts w:ascii="Palatino Linotype" w:hAnsi="Palatino Linotype"/>
          <w:sz w:val="20"/>
          <w:szCs w:val="20"/>
          <w:lang w:val="es-DO"/>
        </w:rPr>
        <w:t xml:space="preserve">Dirección </w:t>
      </w:r>
      <w:r>
        <w:rPr>
          <w:rFonts w:ascii="Palatino Linotype" w:hAnsi="Palatino Linotype"/>
          <w:sz w:val="20"/>
          <w:szCs w:val="20"/>
          <w:lang w:val="es-DO"/>
        </w:rPr>
        <w:t>de Gestión de Programas</w:t>
      </w:r>
    </w:p>
    <w:p w14:paraId="3D458557" w14:textId="77777777" w:rsidR="008250AF" w:rsidRDefault="008250AF">
      <w:pPr>
        <w:rPr>
          <w:lang w:val="es-DO"/>
        </w:rPr>
      </w:pPr>
    </w:p>
    <w:tbl>
      <w:tblPr>
        <w:tblStyle w:val="Tablaconcuadrcula"/>
        <w:tblW w:w="0" w:type="auto"/>
        <w:tblLook w:val="04A0" w:firstRow="1" w:lastRow="0" w:firstColumn="1" w:lastColumn="0" w:noHBand="0" w:noVBand="1"/>
      </w:tblPr>
      <w:tblGrid>
        <w:gridCol w:w="4220"/>
        <w:gridCol w:w="5120"/>
      </w:tblGrid>
      <w:tr w:rsidR="008250AF" w:rsidRPr="00C60A72" w14:paraId="58E04047" w14:textId="77777777" w:rsidTr="00440F2F">
        <w:tc>
          <w:tcPr>
            <w:tcW w:w="4225" w:type="dxa"/>
            <w:tcBorders>
              <w:right w:val="single" w:sz="12" w:space="0" w:color="auto"/>
            </w:tcBorders>
            <w:shd w:val="clear" w:color="auto" w:fill="385623" w:themeFill="accent6" w:themeFillShade="80"/>
            <w:vAlign w:val="center"/>
          </w:tcPr>
          <w:p w14:paraId="2F193E1D" w14:textId="77777777" w:rsidR="008250AF" w:rsidRPr="0066650D" w:rsidRDefault="008250AF" w:rsidP="00440F2F">
            <w:pPr>
              <w:jc w:val="center"/>
              <w:rPr>
                <w:rFonts w:ascii="Palatino Linotype" w:hAnsi="Palatino Linotype"/>
                <w:b/>
                <w:bCs/>
                <w:color w:val="FFFFFF" w:themeColor="background1"/>
                <w:sz w:val="24"/>
                <w:szCs w:val="24"/>
                <w:lang w:val="es-DO"/>
              </w:rPr>
            </w:pPr>
            <w:r>
              <w:rPr>
                <w:rFonts w:ascii="Palatino Linotype" w:hAnsi="Palatino Linotype"/>
                <w:b/>
                <w:bCs/>
                <w:color w:val="FFFFFF" w:themeColor="background1"/>
                <w:sz w:val="24"/>
                <w:szCs w:val="24"/>
                <w:lang w:val="es-DO"/>
              </w:rPr>
              <w:t>Producto</w:t>
            </w:r>
            <w:r w:rsidR="00C81764">
              <w:rPr>
                <w:rFonts w:ascii="Palatino Linotype" w:hAnsi="Palatino Linotype"/>
                <w:b/>
                <w:bCs/>
                <w:color w:val="FFFFFF" w:themeColor="background1"/>
                <w:sz w:val="24"/>
                <w:szCs w:val="24"/>
                <w:lang w:val="es-DO"/>
              </w:rPr>
              <w:t xml:space="preserve"> </w:t>
            </w:r>
            <w:r>
              <w:rPr>
                <w:rFonts w:ascii="Palatino Linotype" w:hAnsi="Palatino Linotype"/>
                <w:b/>
                <w:bCs/>
                <w:color w:val="FFFFFF" w:themeColor="background1"/>
                <w:sz w:val="24"/>
                <w:szCs w:val="24"/>
                <w:lang w:val="es-DO"/>
              </w:rPr>
              <w:t>Terminal 3</w:t>
            </w:r>
            <w:r w:rsidRPr="0066650D">
              <w:rPr>
                <w:rFonts w:ascii="Palatino Linotype" w:hAnsi="Palatino Linotype"/>
                <w:b/>
                <w:bCs/>
                <w:color w:val="FFFFFF" w:themeColor="background1"/>
                <w:sz w:val="24"/>
                <w:szCs w:val="24"/>
                <w:lang w:val="es-DO"/>
              </w:rPr>
              <w:t>.</w:t>
            </w:r>
            <w:r>
              <w:rPr>
                <w:rFonts w:ascii="Palatino Linotype" w:hAnsi="Palatino Linotype"/>
                <w:b/>
                <w:bCs/>
                <w:color w:val="FFFFFF" w:themeColor="background1"/>
                <w:sz w:val="24"/>
                <w:szCs w:val="24"/>
                <w:lang w:val="es-DO"/>
              </w:rPr>
              <w:t>1</w:t>
            </w:r>
          </w:p>
        </w:tc>
        <w:tc>
          <w:tcPr>
            <w:tcW w:w="5125" w:type="dxa"/>
            <w:tcBorders>
              <w:top w:val="single" w:sz="12" w:space="0" w:color="auto"/>
              <w:left w:val="single" w:sz="12" w:space="0" w:color="auto"/>
              <w:bottom w:val="single" w:sz="12" w:space="0" w:color="auto"/>
              <w:right w:val="single" w:sz="12" w:space="0" w:color="auto"/>
            </w:tcBorders>
          </w:tcPr>
          <w:p w14:paraId="76709A66" w14:textId="77777777" w:rsidR="008250AF" w:rsidRPr="0066650D" w:rsidRDefault="0079426E" w:rsidP="0079426E">
            <w:pPr>
              <w:jc w:val="both"/>
              <w:rPr>
                <w:rFonts w:ascii="Palatino Linotype" w:hAnsi="Palatino Linotype"/>
                <w:lang w:val="es-DO"/>
              </w:rPr>
            </w:pPr>
            <w:r w:rsidRPr="0079426E">
              <w:rPr>
                <w:rFonts w:ascii="Palatino Linotype" w:hAnsi="Palatino Linotype"/>
                <w:lang w:val="es-DO"/>
              </w:rPr>
              <w:t>Programa de afiliación de productores individuales, dando especial atención a mujeres y jóvenes</w:t>
            </w:r>
          </w:p>
        </w:tc>
      </w:tr>
    </w:tbl>
    <w:p w14:paraId="2E0EBC23" w14:textId="77777777" w:rsidR="008250AF" w:rsidRDefault="008250AF">
      <w:pPr>
        <w:rPr>
          <w:lang w:val="es-DO"/>
        </w:rPr>
      </w:pPr>
    </w:p>
    <w:p w14:paraId="0654441D" w14:textId="77777777" w:rsidR="00F81957" w:rsidRDefault="00F81957" w:rsidP="00F81957">
      <w:pPr>
        <w:spacing w:line="360" w:lineRule="auto"/>
        <w:jc w:val="both"/>
        <w:rPr>
          <w:rFonts w:ascii="Palatino Linotype" w:hAnsi="Palatino Linotype"/>
          <w:sz w:val="24"/>
          <w:szCs w:val="24"/>
          <w:lang w:val="es-DO"/>
        </w:rPr>
      </w:pPr>
      <w:r w:rsidRPr="00F40158">
        <w:rPr>
          <w:rFonts w:ascii="Palatino Linotype" w:hAnsi="Palatino Linotype"/>
          <w:sz w:val="24"/>
          <w:szCs w:val="24"/>
          <w:lang w:val="es-DO"/>
        </w:rPr>
        <w:t>El programa de afiliación de productores individuales, en atención a mujeres y jóvenes</w:t>
      </w:r>
      <w:r w:rsidR="00FC2F1D">
        <w:rPr>
          <w:rFonts w:ascii="Palatino Linotype" w:hAnsi="Palatino Linotype"/>
          <w:sz w:val="24"/>
          <w:szCs w:val="24"/>
          <w:lang w:val="es-DO"/>
        </w:rPr>
        <w:t xml:space="preserve"> mostrado en el </w:t>
      </w:r>
      <w:r w:rsidR="00FC2F1D">
        <w:rPr>
          <w:rFonts w:ascii="Palatino Linotype" w:hAnsi="Palatino Linotype"/>
          <w:b/>
          <w:bCs/>
          <w:sz w:val="24"/>
          <w:szCs w:val="24"/>
          <w:lang w:val="es-DO"/>
        </w:rPr>
        <w:t>G</w:t>
      </w:r>
      <w:r w:rsidR="00FC2F1D" w:rsidRPr="00FC2F1D">
        <w:rPr>
          <w:rFonts w:ascii="Palatino Linotype" w:hAnsi="Palatino Linotype"/>
          <w:b/>
          <w:bCs/>
          <w:sz w:val="24"/>
          <w:szCs w:val="24"/>
          <w:lang w:val="es-DO"/>
        </w:rPr>
        <w:t>ráfico 17</w:t>
      </w:r>
      <w:r w:rsidR="00FC2F1D">
        <w:rPr>
          <w:rFonts w:ascii="Palatino Linotype" w:hAnsi="Palatino Linotype"/>
          <w:sz w:val="24"/>
          <w:szCs w:val="24"/>
          <w:lang w:val="es-DO"/>
        </w:rPr>
        <w:t>,</w:t>
      </w:r>
      <w:r w:rsidRPr="00F40158">
        <w:rPr>
          <w:rFonts w:ascii="Palatino Linotype" w:hAnsi="Palatino Linotype"/>
          <w:sz w:val="24"/>
          <w:szCs w:val="24"/>
          <w:lang w:val="es-DO"/>
        </w:rPr>
        <w:t xml:space="preserve"> proyectaba </w:t>
      </w:r>
      <w:r w:rsidR="00FC2F1D">
        <w:rPr>
          <w:rFonts w:ascii="Palatino Linotype" w:hAnsi="Palatino Linotype"/>
          <w:sz w:val="24"/>
          <w:szCs w:val="24"/>
          <w:lang w:val="es-DO"/>
        </w:rPr>
        <w:t xml:space="preserve">obtener </w:t>
      </w:r>
      <w:r w:rsidRPr="00F40158">
        <w:rPr>
          <w:rFonts w:ascii="Palatino Linotype" w:hAnsi="Palatino Linotype"/>
          <w:sz w:val="24"/>
          <w:szCs w:val="24"/>
          <w:lang w:val="es-DO"/>
        </w:rPr>
        <w:t xml:space="preserve">un total de 150 afiliados, de los cuales solo se afiliaron 90 y de estos, se consideró un total de 90 mujeres, de las cuales solo 70 se afiliaron. De igual manera, el número de afiliados jóvenes </w:t>
      </w:r>
      <w:r w:rsidR="00FC2F1D">
        <w:rPr>
          <w:rFonts w:ascii="Palatino Linotype" w:hAnsi="Palatino Linotype"/>
          <w:sz w:val="24"/>
          <w:szCs w:val="24"/>
          <w:lang w:val="es-DO"/>
        </w:rPr>
        <w:t>esperado fue de</w:t>
      </w:r>
      <w:r w:rsidRPr="00F40158">
        <w:rPr>
          <w:rFonts w:ascii="Palatino Linotype" w:hAnsi="Palatino Linotype"/>
          <w:sz w:val="24"/>
          <w:szCs w:val="24"/>
          <w:lang w:val="es-DO"/>
        </w:rPr>
        <w:t xml:space="preserve"> 60, </w:t>
      </w:r>
      <w:r w:rsidR="00FC2F1D">
        <w:rPr>
          <w:rFonts w:ascii="Palatino Linotype" w:hAnsi="Palatino Linotype"/>
          <w:sz w:val="24"/>
          <w:szCs w:val="24"/>
          <w:lang w:val="es-DO"/>
        </w:rPr>
        <w:t xml:space="preserve">pero </w:t>
      </w:r>
      <w:r w:rsidRPr="00F40158">
        <w:rPr>
          <w:rFonts w:ascii="Palatino Linotype" w:hAnsi="Palatino Linotype"/>
          <w:sz w:val="24"/>
          <w:szCs w:val="24"/>
          <w:lang w:val="es-DO"/>
        </w:rPr>
        <w:t>result</w:t>
      </w:r>
      <w:r w:rsidR="00FC2F1D">
        <w:rPr>
          <w:rFonts w:ascii="Palatino Linotype" w:hAnsi="Palatino Linotype"/>
          <w:sz w:val="24"/>
          <w:szCs w:val="24"/>
          <w:lang w:val="es-DO"/>
        </w:rPr>
        <w:t>ó</w:t>
      </w:r>
      <w:r w:rsidR="00C81764">
        <w:rPr>
          <w:rFonts w:ascii="Palatino Linotype" w:hAnsi="Palatino Linotype"/>
          <w:sz w:val="24"/>
          <w:szCs w:val="24"/>
          <w:lang w:val="es-DO"/>
        </w:rPr>
        <w:t xml:space="preserve"> </w:t>
      </w:r>
      <w:r w:rsidR="00FC2F1D">
        <w:rPr>
          <w:rFonts w:ascii="Palatino Linotype" w:hAnsi="Palatino Linotype"/>
          <w:sz w:val="24"/>
          <w:szCs w:val="24"/>
          <w:lang w:val="es-DO"/>
        </w:rPr>
        <w:t xml:space="preserve">ser </w:t>
      </w:r>
      <w:r w:rsidRPr="00F40158">
        <w:rPr>
          <w:rFonts w:ascii="Palatino Linotype" w:hAnsi="Palatino Linotype"/>
          <w:sz w:val="24"/>
          <w:szCs w:val="24"/>
          <w:lang w:val="es-DO"/>
        </w:rPr>
        <w:t xml:space="preserve">un total de 20 afiliados. Esto quiere decir que, del total </w:t>
      </w:r>
      <w:r w:rsidR="00FC2F1D">
        <w:rPr>
          <w:rFonts w:ascii="Palatino Linotype" w:hAnsi="Palatino Linotype"/>
          <w:sz w:val="24"/>
          <w:szCs w:val="24"/>
          <w:lang w:val="es-DO"/>
        </w:rPr>
        <w:t>esperado</w:t>
      </w:r>
      <w:r w:rsidRPr="00F40158">
        <w:rPr>
          <w:rFonts w:ascii="Palatino Linotype" w:hAnsi="Palatino Linotype"/>
          <w:sz w:val="24"/>
          <w:szCs w:val="24"/>
          <w:lang w:val="es-DO"/>
        </w:rPr>
        <w:t xml:space="preserve"> y ejecutado, la participación más alta representó a la población femenina.</w:t>
      </w:r>
      <w:r w:rsidR="00C81764">
        <w:rPr>
          <w:rFonts w:ascii="Palatino Linotype" w:hAnsi="Palatino Linotype"/>
          <w:sz w:val="24"/>
          <w:szCs w:val="24"/>
          <w:lang w:val="es-DO"/>
        </w:rPr>
        <w:t xml:space="preserve"> </w:t>
      </w:r>
      <w:r w:rsidRPr="00F40158">
        <w:rPr>
          <w:rFonts w:ascii="Palatino Linotype" w:hAnsi="Palatino Linotype"/>
          <w:sz w:val="24"/>
          <w:szCs w:val="24"/>
          <w:lang w:val="es-DO"/>
        </w:rPr>
        <w:t xml:space="preserve">A pesar de los esfuerzos del </w:t>
      </w:r>
      <w:r w:rsidRPr="00F40158">
        <w:rPr>
          <w:rFonts w:ascii="Palatino Linotype" w:hAnsi="Palatino Linotype"/>
          <w:sz w:val="24"/>
          <w:szCs w:val="24"/>
          <w:lang w:val="es-DO"/>
        </w:rPr>
        <w:lastRenderedPageBreak/>
        <w:t xml:space="preserve">INESPRE por completar la mayor cantidad de afiliados, la situación sanitaria imposibilitó mayor participación de cara al distanciamiento y los espacios estipulados. </w:t>
      </w:r>
    </w:p>
    <w:p w14:paraId="69C5C541" w14:textId="77777777" w:rsidR="00FC2F1D" w:rsidRDefault="00FC2F1D" w:rsidP="00FC2F1D">
      <w:pPr>
        <w:contextualSpacing/>
        <w:jc w:val="center"/>
        <w:rPr>
          <w:rFonts w:ascii="Palatino Linotype" w:hAnsi="Palatino Linotype"/>
          <w:sz w:val="24"/>
          <w:szCs w:val="24"/>
          <w:lang w:val="es-DO"/>
        </w:rPr>
      </w:pPr>
      <w:r w:rsidRPr="00E045BD">
        <w:rPr>
          <w:rFonts w:ascii="Palatino Linotype" w:hAnsi="Palatino Linotype"/>
          <w:b/>
          <w:bCs/>
          <w:sz w:val="24"/>
          <w:szCs w:val="24"/>
          <w:lang w:val="es-DO"/>
        </w:rPr>
        <w:t>Gráfico</w:t>
      </w:r>
      <w:r>
        <w:rPr>
          <w:rFonts w:ascii="Palatino Linotype" w:hAnsi="Palatino Linotype"/>
          <w:b/>
          <w:bCs/>
          <w:sz w:val="24"/>
          <w:szCs w:val="24"/>
          <w:lang w:val="es-DO"/>
        </w:rPr>
        <w:t xml:space="preserve"> 17</w:t>
      </w:r>
      <w:r w:rsidRPr="00E045BD">
        <w:rPr>
          <w:rFonts w:ascii="Palatino Linotype" w:hAnsi="Palatino Linotype"/>
          <w:b/>
          <w:bCs/>
          <w:sz w:val="24"/>
          <w:szCs w:val="24"/>
          <w:lang w:val="es-DO"/>
        </w:rPr>
        <w:t>.</w:t>
      </w:r>
      <w:r w:rsidR="00C81764">
        <w:rPr>
          <w:rFonts w:ascii="Palatino Linotype" w:hAnsi="Palatino Linotype"/>
          <w:b/>
          <w:bCs/>
          <w:sz w:val="24"/>
          <w:szCs w:val="24"/>
          <w:lang w:val="es-DO"/>
        </w:rPr>
        <w:t xml:space="preserve"> </w:t>
      </w:r>
      <w:r>
        <w:rPr>
          <w:rFonts w:ascii="Palatino Linotype" w:hAnsi="Palatino Linotype"/>
          <w:sz w:val="24"/>
          <w:szCs w:val="24"/>
          <w:lang w:val="es-DO"/>
        </w:rPr>
        <w:t xml:space="preserve">Afiliaciones de productores, dando </w:t>
      </w:r>
    </w:p>
    <w:p w14:paraId="632D3BB5" w14:textId="77777777" w:rsidR="00FC2F1D" w:rsidRPr="002A77A5" w:rsidRDefault="00FC2F1D" w:rsidP="00FC2F1D">
      <w:pPr>
        <w:contextualSpacing/>
        <w:jc w:val="center"/>
        <w:rPr>
          <w:rFonts w:ascii="Palatino Linotype" w:hAnsi="Palatino Linotype"/>
          <w:sz w:val="24"/>
          <w:szCs w:val="24"/>
          <w:lang w:val="es-DO"/>
        </w:rPr>
      </w:pPr>
      <w:r>
        <w:rPr>
          <w:rFonts w:ascii="Palatino Linotype" w:hAnsi="Palatino Linotype"/>
          <w:sz w:val="24"/>
          <w:szCs w:val="24"/>
          <w:lang w:val="es-DO"/>
        </w:rPr>
        <w:t>especial atención a mujeres y jóvenes</w:t>
      </w:r>
      <w:r w:rsidRPr="00E045BD">
        <w:rPr>
          <w:rFonts w:ascii="Palatino Linotype" w:hAnsi="Palatino Linotype"/>
          <w:sz w:val="24"/>
          <w:szCs w:val="24"/>
          <w:lang w:val="es-DO"/>
        </w:rPr>
        <w:t>, 2021</w:t>
      </w:r>
    </w:p>
    <w:p w14:paraId="59587A93" w14:textId="77777777" w:rsidR="000B302E" w:rsidRDefault="000B302E">
      <w:pPr>
        <w:rPr>
          <w:lang w:val="es-DO"/>
        </w:rPr>
      </w:pPr>
    </w:p>
    <w:p w14:paraId="326341DB" w14:textId="77777777" w:rsidR="0079426E" w:rsidRDefault="00D34DB1" w:rsidP="00D34DB1">
      <w:pPr>
        <w:jc w:val="center"/>
        <w:rPr>
          <w:lang w:val="es-DO"/>
        </w:rPr>
      </w:pPr>
      <w:r>
        <w:rPr>
          <w:noProof/>
          <w:lang w:val="es-DO" w:eastAsia="es-DO"/>
        </w:rPr>
        <w:drawing>
          <wp:inline distT="0" distB="0" distL="0" distR="0" wp14:anchorId="6FAE5642" wp14:editId="0E30106D">
            <wp:extent cx="4572000" cy="2743200"/>
            <wp:effectExtent l="0" t="0" r="0" b="0"/>
            <wp:docPr id="21" name="Chart 21">
              <a:extLst xmlns:a="http://schemas.openxmlformats.org/drawingml/2006/main">
                <a:ext uri="{FF2B5EF4-FFF2-40B4-BE49-F238E27FC236}">
                  <a16:creationId xmlns:a16="http://schemas.microsoft.com/office/drawing/2014/main" id="{FDDC968D-8D21-40C2-B643-D3F4574C2E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4E229FB" w14:textId="77777777" w:rsidR="00FC2F1D" w:rsidRDefault="00FC2F1D" w:rsidP="00FC2F1D">
      <w:pPr>
        <w:contextualSpacing/>
        <w:jc w:val="center"/>
        <w:rPr>
          <w:rFonts w:ascii="Palatino Linotype" w:hAnsi="Palatino Linotype"/>
          <w:sz w:val="20"/>
          <w:szCs w:val="20"/>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de la</w:t>
      </w:r>
    </w:p>
    <w:p w14:paraId="1371373C" w14:textId="77777777" w:rsidR="00FC2F1D" w:rsidRDefault="00FC2F1D" w:rsidP="00FC2F1D">
      <w:pPr>
        <w:contextualSpacing/>
        <w:jc w:val="center"/>
        <w:rPr>
          <w:rFonts w:ascii="Palatino Linotype" w:hAnsi="Palatino Linotype"/>
          <w:sz w:val="20"/>
          <w:szCs w:val="20"/>
          <w:lang w:val="es-DO"/>
        </w:rPr>
      </w:pPr>
      <w:r w:rsidRPr="00322BA9">
        <w:rPr>
          <w:rFonts w:ascii="Palatino Linotype" w:hAnsi="Palatino Linotype"/>
          <w:sz w:val="20"/>
          <w:szCs w:val="20"/>
          <w:lang w:val="es-DO"/>
        </w:rPr>
        <w:t xml:space="preserve">Dirección </w:t>
      </w:r>
      <w:r>
        <w:rPr>
          <w:rFonts w:ascii="Palatino Linotype" w:hAnsi="Palatino Linotype"/>
          <w:sz w:val="20"/>
          <w:szCs w:val="20"/>
          <w:lang w:val="es-DO"/>
        </w:rPr>
        <w:t>Agropecuaria, Normas y Tecnología Alimentaria</w:t>
      </w:r>
    </w:p>
    <w:p w14:paraId="7960C359" w14:textId="77777777" w:rsidR="0079426E" w:rsidRDefault="0079426E">
      <w:pPr>
        <w:rPr>
          <w:lang w:val="es-DO"/>
        </w:rPr>
      </w:pPr>
    </w:p>
    <w:p w14:paraId="10332346" w14:textId="77777777" w:rsidR="00F81957" w:rsidRDefault="00F81957">
      <w:pPr>
        <w:rPr>
          <w:lang w:val="es-DO"/>
        </w:rPr>
      </w:pPr>
    </w:p>
    <w:p w14:paraId="14DCE450" w14:textId="77777777" w:rsidR="00F81957" w:rsidRDefault="00F81957">
      <w:pPr>
        <w:rPr>
          <w:lang w:val="es-DO"/>
        </w:rPr>
      </w:pPr>
    </w:p>
    <w:tbl>
      <w:tblPr>
        <w:tblStyle w:val="Tablaconcuadrcula"/>
        <w:tblW w:w="0" w:type="auto"/>
        <w:tblLook w:val="04A0" w:firstRow="1" w:lastRow="0" w:firstColumn="1" w:lastColumn="0" w:noHBand="0" w:noVBand="1"/>
      </w:tblPr>
      <w:tblGrid>
        <w:gridCol w:w="4221"/>
        <w:gridCol w:w="5119"/>
      </w:tblGrid>
      <w:tr w:rsidR="008250AF" w:rsidRPr="00C60A72" w14:paraId="3993F979" w14:textId="77777777" w:rsidTr="00D34DB1">
        <w:tc>
          <w:tcPr>
            <w:tcW w:w="4221" w:type="dxa"/>
            <w:tcBorders>
              <w:right w:val="single" w:sz="12" w:space="0" w:color="auto"/>
            </w:tcBorders>
            <w:shd w:val="clear" w:color="auto" w:fill="385623" w:themeFill="accent6" w:themeFillShade="80"/>
            <w:vAlign w:val="center"/>
          </w:tcPr>
          <w:p w14:paraId="792F8728" w14:textId="77777777" w:rsidR="008250AF" w:rsidRPr="0066650D" w:rsidRDefault="008250AF" w:rsidP="00440F2F">
            <w:pPr>
              <w:jc w:val="center"/>
              <w:rPr>
                <w:rFonts w:ascii="Palatino Linotype" w:hAnsi="Palatino Linotype"/>
                <w:b/>
                <w:bCs/>
                <w:color w:val="FFFFFF" w:themeColor="background1"/>
                <w:sz w:val="24"/>
                <w:szCs w:val="24"/>
                <w:lang w:val="es-DO"/>
              </w:rPr>
            </w:pPr>
            <w:r>
              <w:rPr>
                <w:rFonts w:ascii="Palatino Linotype" w:hAnsi="Palatino Linotype"/>
                <w:b/>
                <w:bCs/>
                <w:color w:val="FFFFFF" w:themeColor="background1"/>
                <w:sz w:val="24"/>
                <w:szCs w:val="24"/>
                <w:lang w:val="es-DO"/>
              </w:rPr>
              <w:t>Producto</w:t>
            </w:r>
            <w:r w:rsidR="00C81764">
              <w:rPr>
                <w:rFonts w:ascii="Palatino Linotype" w:hAnsi="Palatino Linotype"/>
                <w:b/>
                <w:bCs/>
                <w:color w:val="FFFFFF" w:themeColor="background1"/>
                <w:sz w:val="24"/>
                <w:szCs w:val="24"/>
                <w:lang w:val="es-DO"/>
              </w:rPr>
              <w:t xml:space="preserve"> </w:t>
            </w:r>
            <w:r>
              <w:rPr>
                <w:rFonts w:ascii="Palatino Linotype" w:hAnsi="Palatino Linotype"/>
                <w:b/>
                <w:bCs/>
                <w:color w:val="FFFFFF" w:themeColor="background1"/>
                <w:sz w:val="24"/>
                <w:szCs w:val="24"/>
                <w:lang w:val="es-DO"/>
              </w:rPr>
              <w:t>Terminal 3</w:t>
            </w:r>
            <w:r w:rsidRPr="0066650D">
              <w:rPr>
                <w:rFonts w:ascii="Palatino Linotype" w:hAnsi="Palatino Linotype"/>
                <w:b/>
                <w:bCs/>
                <w:color w:val="FFFFFF" w:themeColor="background1"/>
                <w:sz w:val="24"/>
                <w:szCs w:val="24"/>
                <w:lang w:val="es-DO"/>
              </w:rPr>
              <w:t>.</w:t>
            </w:r>
            <w:r>
              <w:rPr>
                <w:rFonts w:ascii="Palatino Linotype" w:hAnsi="Palatino Linotype"/>
                <w:b/>
                <w:bCs/>
                <w:color w:val="FFFFFF" w:themeColor="background1"/>
                <w:sz w:val="24"/>
                <w:szCs w:val="24"/>
                <w:lang w:val="es-DO"/>
              </w:rPr>
              <w:t>2</w:t>
            </w:r>
          </w:p>
        </w:tc>
        <w:tc>
          <w:tcPr>
            <w:tcW w:w="5119" w:type="dxa"/>
            <w:tcBorders>
              <w:top w:val="single" w:sz="12" w:space="0" w:color="auto"/>
              <w:left w:val="single" w:sz="12" w:space="0" w:color="auto"/>
              <w:bottom w:val="single" w:sz="12" w:space="0" w:color="auto"/>
              <w:right w:val="single" w:sz="12" w:space="0" w:color="auto"/>
            </w:tcBorders>
          </w:tcPr>
          <w:p w14:paraId="2F610F48" w14:textId="77777777" w:rsidR="008250AF" w:rsidRPr="0066650D" w:rsidRDefault="00A047A7" w:rsidP="00A047A7">
            <w:pPr>
              <w:jc w:val="both"/>
              <w:rPr>
                <w:rFonts w:ascii="Palatino Linotype" w:hAnsi="Palatino Linotype"/>
                <w:lang w:val="es-DO"/>
              </w:rPr>
            </w:pPr>
            <w:r w:rsidRPr="00A047A7">
              <w:rPr>
                <w:rFonts w:ascii="Palatino Linotype" w:hAnsi="Palatino Linotype"/>
                <w:lang w:val="es-DO"/>
              </w:rPr>
              <w:t>Programa de afiliación de cooperativas agropecuarios, dando especial atención a mujeres y jóvenes.</w:t>
            </w:r>
          </w:p>
        </w:tc>
      </w:tr>
    </w:tbl>
    <w:p w14:paraId="7CD67942" w14:textId="77777777" w:rsidR="008250AF" w:rsidRDefault="008250AF">
      <w:pPr>
        <w:rPr>
          <w:lang w:val="es-DO"/>
        </w:rPr>
      </w:pPr>
    </w:p>
    <w:p w14:paraId="4AF6E52B" w14:textId="77777777" w:rsidR="00F81957" w:rsidRDefault="00CD1696" w:rsidP="00F81957">
      <w:pPr>
        <w:spacing w:line="360" w:lineRule="auto"/>
        <w:jc w:val="both"/>
        <w:rPr>
          <w:rFonts w:ascii="Palatino Linotype" w:hAnsi="Palatino Linotype"/>
          <w:sz w:val="24"/>
          <w:szCs w:val="24"/>
          <w:lang w:val="es-DO"/>
        </w:rPr>
      </w:pPr>
      <w:r>
        <w:rPr>
          <w:rFonts w:ascii="Palatino Linotype" w:hAnsi="Palatino Linotype"/>
          <w:sz w:val="24"/>
          <w:szCs w:val="24"/>
          <w:lang w:val="es-DO"/>
        </w:rPr>
        <w:t>A</w:t>
      </w:r>
      <w:r w:rsidR="00F81957" w:rsidRPr="00310EFF">
        <w:rPr>
          <w:rFonts w:ascii="Palatino Linotype" w:hAnsi="Palatino Linotype"/>
          <w:sz w:val="24"/>
          <w:szCs w:val="24"/>
          <w:lang w:val="es-DO"/>
        </w:rPr>
        <w:t xml:space="preserve"> diferencia del gráfico anterior en el que se muestra la afiliación de jóvenes y mujeres en el programa de productores individuales, en el que compete a las afiliaciones de cooperativas se programó un total de diez (10) cooperativas afiliadas, de las cuales se ejecutaron once (11), </w:t>
      </w:r>
      <w:r>
        <w:rPr>
          <w:rFonts w:ascii="Palatino Linotype" w:hAnsi="Palatino Linotype"/>
          <w:sz w:val="24"/>
          <w:szCs w:val="24"/>
          <w:lang w:val="es-DO"/>
        </w:rPr>
        <w:t>superando la</w:t>
      </w:r>
      <w:r w:rsidR="00F81957" w:rsidRPr="00310EFF">
        <w:rPr>
          <w:rFonts w:ascii="Palatino Linotype" w:hAnsi="Palatino Linotype"/>
          <w:sz w:val="24"/>
          <w:szCs w:val="24"/>
          <w:lang w:val="es-DO"/>
        </w:rPr>
        <w:t xml:space="preserve"> meta debido al interés presentado por los/las involucrados/as en la participación. </w:t>
      </w:r>
    </w:p>
    <w:p w14:paraId="7CC276C3" w14:textId="77777777" w:rsidR="00CD1696" w:rsidRDefault="00CD1696" w:rsidP="00CD1696">
      <w:pPr>
        <w:contextualSpacing/>
        <w:jc w:val="center"/>
        <w:rPr>
          <w:rFonts w:ascii="Palatino Linotype" w:hAnsi="Palatino Linotype"/>
          <w:sz w:val="24"/>
          <w:szCs w:val="24"/>
          <w:lang w:val="es-DO"/>
        </w:rPr>
      </w:pPr>
      <w:r w:rsidRPr="00E045BD">
        <w:rPr>
          <w:rFonts w:ascii="Palatino Linotype" w:hAnsi="Palatino Linotype"/>
          <w:b/>
          <w:bCs/>
          <w:sz w:val="24"/>
          <w:szCs w:val="24"/>
          <w:lang w:val="es-DO"/>
        </w:rPr>
        <w:lastRenderedPageBreak/>
        <w:t>Gráfico</w:t>
      </w:r>
      <w:r>
        <w:rPr>
          <w:rFonts w:ascii="Palatino Linotype" w:hAnsi="Palatino Linotype"/>
          <w:b/>
          <w:bCs/>
          <w:sz w:val="24"/>
          <w:szCs w:val="24"/>
          <w:lang w:val="es-DO"/>
        </w:rPr>
        <w:t xml:space="preserve"> 18</w:t>
      </w:r>
      <w:r w:rsidRPr="00E045BD">
        <w:rPr>
          <w:rFonts w:ascii="Palatino Linotype" w:hAnsi="Palatino Linotype"/>
          <w:b/>
          <w:bCs/>
          <w:sz w:val="24"/>
          <w:szCs w:val="24"/>
          <w:lang w:val="es-DO"/>
        </w:rPr>
        <w:t>.</w:t>
      </w:r>
      <w:r w:rsidR="00C81764">
        <w:rPr>
          <w:rFonts w:ascii="Palatino Linotype" w:hAnsi="Palatino Linotype"/>
          <w:b/>
          <w:bCs/>
          <w:sz w:val="24"/>
          <w:szCs w:val="24"/>
          <w:lang w:val="es-DO"/>
        </w:rPr>
        <w:t xml:space="preserve"> </w:t>
      </w:r>
      <w:r w:rsidR="0019295D">
        <w:rPr>
          <w:rFonts w:ascii="Palatino Linotype" w:hAnsi="Palatino Linotype"/>
          <w:sz w:val="24"/>
          <w:szCs w:val="24"/>
          <w:lang w:val="es-DO"/>
        </w:rPr>
        <w:t>Afiliaciones de C</w:t>
      </w:r>
      <w:r>
        <w:rPr>
          <w:rFonts w:ascii="Palatino Linotype" w:hAnsi="Palatino Linotype"/>
          <w:sz w:val="24"/>
          <w:szCs w:val="24"/>
          <w:lang w:val="es-DO"/>
        </w:rPr>
        <w:t xml:space="preserve">ooperativas agropecuarias, </w:t>
      </w:r>
    </w:p>
    <w:p w14:paraId="4B53165E" w14:textId="77777777" w:rsidR="00CD1696" w:rsidRPr="003635DF" w:rsidRDefault="00CD1696" w:rsidP="00CD1696">
      <w:pPr>
        <w:contextualSpacing/>
        <w:jc w:val="center"/>
        <w:rPr>
          <w:rFonts w:ascii="Palatino Linotype" w:hAnsi="Palatino Linotype"/>
          <w:sz w:val="24"/>
          <w:szCs w:val="24"/>
          <w:lang w:val="es-DO"/>
        </w:rPr>
      </w:pPr>
      <w:r>
        <w:rPr>
          <w:rFonts w:ascii="Palatino Linotype" w:hAnsi="Palatino Linotype"/>
          <w:sz w:val="24"/>
          <w:szCs w:val="24"/>
          <w:lang w:val="es-DO"/>
        </w:rPr>
        <w:t>dando especial atención a mujeres y jóvenes</w:t>
      </w:r>
      <w:r w:rsidRPr="00E045BD">
        <w:rPr>
          <w:rFonts w:ascii="Palatino Linotype" w:hAnsi="Palatino Linotype"/>
          <w:sz w:val="24"/>
          <w:szCs w:val="24"/>
          <w:lang w:val="es-DO"/>
        </w:rPr>
        <w:t>, 2021</w:t>
      </w:r>
    </w:p>
    <w:p w14:paraId="4D8DF3FB" w14:textId="77777777" w:rsidR="008250AF" w:rsidRDefault="008250AF">
      <w:pPr>
        <w:rPr>
          <w:lang w:val="es-DO"/>
        </w:rPr>
      </w:pPr>
    </w:p>
    <w:p w14:paraId="59D5CA3C" w14:textId="77777777" w:rsidR="008250AF" w:rsidRDefault="00DF71C8" w:rsidP="00F81957">
      <w:pPr>
        <w:jc w:val="center"/>
        <w:rPr>
          <w:lang w:val="es-DO"/>
        </w:rPr>
      </w:pPr>
      <w:r>
        <w:rPr>
          <w:noProof/>
          <w:lang w:val="es-DO" w:eastAsia="es-DO"/>
        </w:rPr>
        <w:drawing>
          <wp:inline distT="0" distB="0" distL="0" distR="0" wp14:anchorId="64F2CF2E" wp14:editId="520310A5">
            <wp:extent cx="4572000" cy="2743200"/>
            <wp:effectExtent l="0" t="0" r="0" b="0"/>
            <wp:docPr id="22" name="Chart 22">
              <a:extLst xmlns:a="http://schemas.openxmlformats.org/drawingml/2006/main">
                <a:ext uri="{FF2B5EF4-FFF2-40B4-BE49-F238E27FC236}">
                  <a16:creationId xmlns:a16="http://schemas.microsoft.com/office/drawing/2014/main" id="{CE13296F-541C-4631-A5B2-326F828CE8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9BC48C5" w14:textId="77777777" w:rsidR="00AF3B21" w:rsidRDefault="00AF3B21">
      <w:pPr>
        <w:rPr>
          <w:lang w:val="es-DO"/>
        </w:rPr>
      </w:pPr>
    </w:p>
    <w:tbl>
      <w:tblPr>
        <w:tblStyle w:val="Tablaconcuadrcula"/>
        <w:tblW w:w="0" w:type="auto"/>
        <w:tblLook w:val="04A0" w:firstRow="1" w:lastRow="0" w:firstColumn="1" w:lastColumn="0" w:noHBand="0" w:noVBand="1"/>
      </w:tblPr>
      <w:tblGrid>
        <w:gridCol w:w="4220"/>
        <w:gridCol w:w="5120"/>
      </w:tblGrid>
      <w:tr w:rsidR="008250AF" w:rsidRPr="00C60A72" w14:paraId="0371FCBF" w14:textId="77777777" w:rsidTr="00440F2F">
        <w:tc>
          <w:tcPr>
            <w:tcW w:w="4225" w:type="dxa"/>
            <w:tcBorders>
              <w:right w:val="single" w:sz="12" w:space="0" w:color="auto"/>
            </w:tcBorders>
            <w:shd w:val="clear" w:color="auto" w:fill="385623" w:themeFill="accent6" w:themeFillShade="80"/>
            <w:vAlign w:val="center"/>
          </w:tcPr>
          <w:p w14:paraId="474099C3" w14:textId="77777777" w:rsidR="008250AF" w:rsidRPr="0066650D" w:rsidRDefault="008250AF" w:rsidP="00440F2F">
            <w:pPr>
              <w:jc w:val="center"/>
              <w:rPr>
                <w:rFonts w:ascii="Palatino Linotype" w:hAnsi="Palatino Linotype"/>
                <w:b/>
                <w:bCs/>
                <w:color w:val="FFFFFF" w:themeColor="background1"/>
                <w:sz w:val="24"/>
                <w:szCs w:val="24"/>
                <w:lang w:val="es-DO"/>
              </w:rPr>
            </w:pPr>
            <w:r>
              <w:rPr>
                <w:rFonts w:ascii="Palatino Linotype" w:hAnsi="Palatino Linotype"/>
                <w:b/>
                <w:bCs/>
                <w:color w:val="FFFFFF" w:themeColor="background1"/>
                <w:sz w:val="24"/>
                <w:szCs w:val="24"/>
                <w:lang w:val="es-DO"/>
              </w:rPr>
              <w:t>Producto</w:t>
            </w:r>
            <w:r w:rsidR="00C81764">
              <w:rPr>
                <w:rFonts w:ascii="Palatino Linotype" w:hAnsi="Palatino Linotype"/>
                <w:b/>
                <w:bCs/>
                <w:color w:val="FFFFFF" w:themeColor="background1"/>
                <w:sz w:val="24"/>
                <w:szCs w:val="24"/>
                <w:lang w:val="es-DO"/>
              </w:rPr>
              <w:t xml:space="preserve"> </w:t>
            </w:r>
            <w:r>
              <w:rPr>
                <w:rFonts w:ascii="Palatino Linotype" w:hAnsi="Palatino Linotype"/>
                <w:b/>
                <w:bCs/>
                <w:color w:val="FFFFFF" w:themeColor="background1"/>
                <w:sz w:val="24"/>
                <w:szCs w:val="24"/>
                <w:lang w:val="es-DO"/>
              </w:rPr>
              <w:t>Terminal 3</w:t>
            </w:r>
            <w:r w:rsidRPr="0066650D">
              <w:rPr>
                <w:rFonts w:ascii="Palatino Linotype" w:hAnsi="Palatino Linotype"/>
                <w:b/>
                <w:bCs/>
                <w:color w:val="FFFFFF" w:themeColor="background1"/>
                <w:sz w:val="24"/>
                <w:szCs w:val="24"/>
                <w:lang w:val="es-DO"/>
              </w:rPr>
              <w:t>.</w:t>
            </w:r>
            <w:r>
              <w:rPr>
                <w:rFonts w:ascii="Palatino Linotype" w:hAnsi="Palatino Linotype"/>
                <w:b/>
                <w:bCs/>
                <w:color w:val="FFFFFF" w:themeColor="background1"/>
                <w:sz w:val="24"/>
                <w:szCs w:val="24"/>
                <w:lang w:val="es-DO"/>
              </w:rPr>
              <w:t>3</w:t>
            </w:r>
          </w:p>
        </w:tc>
        <w:tc>
          <w:tcPr>
            <w:tcW w:w="5125" w:type="dxa"/>
            <w:tcBorders>
              <w:top w:val="single" w:sz="12" w:space="0" w:color="auto"/>
              <w:left w:val="single" w:sz="12" w:space="0" w:color="auto"/>
              <w:bottom w:val="single" w:sz="12" w:space="0" w:color="auto"/>
              <w:right w:val="single" w:sz="12" w:space="0" w:color="auto"/>
            </w:tcBorders>
          </w:tcPr>
          <w:p w14:paraId="1457B2C5" w14:textId="77777777" w:rsidR="008250AF" w:rsidRPr="0066650D" w:rsidRDefault="00DF71C8" w:rsidP="00440F2F">
            <w:pPr>
              <w:rPr>
                <w:rFonts w:ascii="Palatino Linotype" w:hAnsi="Palatino Linotype"/>
                <w:lang w:val="es-DO"/>
              </w:rPr>
            </w:pPr>
            <w:r w:rsidRPr="00DF71C8">
              <w:rPr>
                <w:rFonts w:ascii="Palatino Linotype" w:hAnsi="Palatino Linotype"/>
                <w:lang w:val="es-DO"/>
              </w:rPr>
              <w:t>Certificación de calidad e inocuidad (MP-1)  de los productos agropecuario.</w:t>
            </w:r>
          </w:p>
        </w:tc>
      </w:tr>
    </w:tbl>
    <w:p w14:paraId="46F9E24F" w14:textId="77777777" w:rsidR="008250AF" w:rsidRDefault="008250AF">
      <w:pPr>
        <w:rPr>
          <w:lang w:val="es-DO"/>
        </w:rPr>
      </w:pPr>
    </w:p>
    <w:p w14:paraId="7B6BD001" w14:textId="4850A2E8" w:rsidR="00AF00B7" w:rsidRPr="00AF3B21" w:rsidRDefault="00AF00B7" w:rsidP="00AF00B7">
      <w:pPr>
        <w:spacing w:line="360" w:lineRule="auto"/>
        <w:jc w:val="both"/>
        <w:rPr>
          <w:rFonts w:ascii="Palatino Linotype" w:hAnsi="Palatino Linotype"/>
          <w:color w:val="000000" w:themeColor="text1"/>
          <w:sz w:val="24"/>
          <w:szCs w:val="24"/>
          <w:lang w:val="es-DO"/>
        </w:rPr>
      </w:pPr>
      <w:r>
        <w:rPr>
          <w:rFonts w:ascii="Palatino Linotype" w:hAnsi="Palatino Linotype"/>
          <w:color w:val="000000" w:themeColor="text1"/>
          <w:sz w:val="24"/>
          <w:szCs w:val="24"/>
          <w:lang w:val="es-DO"/>
        </w:rPr>
        <w:t>Los resultados en todo el año 2021</w:t>
      </w:r>
      <w:r w:rsidRPr="00AF3B21">
        <w:rPr>
          <w:rFonts w:ascii="Palatino Linotype" w:hAnsi="Palatino Linotype"/>
          <w:color w:val="000000" w:themeColor="text1"/>
          <w:sz w:val="24"/>
          <w:szCs w:val="24"/>
          <w:lang w:val="es-DO"/>
        </w:rPr>
        <w:t xml:space="preserve"> en cuanto a la cantidad de certificaciones de calidad e inocuidad (MP-1) de los productos agropecuarios en los mercados de productores</w:t>
      </w:r>
      <w:r>
        <w:rPr>
          <w:rFonts w:ascii="Palatino Linotype" w:hAnsi="Palatino Linotype"/>
          <w:color w:val="000000" w:themeColor="text1"/>
          <w:sz w:val="24"/>
          <w:szCs w:val="24"/>
          <w:lang w:val="es-DO"/>
        </w:rPr>
        <w:t xml:space="preserve"> se muestran de forma gráfica posteriormente</w:t>
      </w:r>
      <w:r w:rsidRPr="00AF3B21">
        <w:rPr>
          <w:rFonts w:ascii="Palatino Linotype" w:hAnsi="Palatino Linotype"/>
          <w:color w:val="000000" w:themeColor="text1"/>
          <w:sz w:val="24"/>
          <w:szCs w:val="24"/>
          <w:lang w:val="es-DO"/>
        </w:rPr>
        <w:t xml:space="preserve">. </w:t>
      </w:r>
      <w:r>
        <w:rPr>
          <w:rFonts w:ascii="Palatino Linotype" w:hAnsi="Palatino Linotype"/>
          <w:color w:val="000000" w:themeColor="text1"/>
          <w:sz w:val="24"/>
          <w:szCs w:val="24"/>
          <w:lang w:val="es-DO"/>
        </w:rPr>
        <w:t xml:space="preserve">En dicho gráfico se </w:t>
      </w:r>
      <w:r w:rsidRPr="00AF3B21">
        <w:rPr>
          <w:rFonts w:ascii="Palatino Linotype" w:hAnsi="Palatino Linotype"/>
          <w:color w:val="000000" w:themeColor="text1"/>
          <w:sz w:val="24"/>
          <w:szCs w:val="24"/>
          <w:lang w:val="es-DO"/>
        </w:rPr>
        <w:t xml:space="preserve">observa que </w:t>
      </w:r>
      <w:r>
        <w:rPr>
          <w:rFonts w:ascii="Palatino Linotype" w:hAnsi="Palatino Linotype"/>
          <w:color w:val="000000" w:themeColor="text1"/>
          <w:sz w:val="24"/>
          <w:szCs w:val="24"/>
          <w:lang w:val="es-DO"/>
        </w:rPr>
        <w:t>la programación fue de</w:t>
      </w:r>
      <w:r w:rsidR="000D5CFB">
        <w:rPr>
          <w:rFonts w:ascii="Palatino Linotype" w:hAnsi="Palatino Linotype"/>
          <w:color w:val="000000" w:themeColor="text1"/>
          <w:sz w:val="24"/>
          <w:szCs w:val="24"/>
          <w:lang w:val="es-DO"/>
        </w:rPr>
        <w:t xml:space="preserve"> </w:t>
      </w:r>
      <w:r w:rsidRPr="00AF3B21">
        <w:rPr>
          <w:rFonts w:ascii="Palatino Linotype" w:hAnsi="Palatino Linotype"/>
          <w:b/>
          <w:color w:val="000000" w:themeColor="text1"/>
          <w:sz w:val="24"/>
          <w:szCs w:val="24"/>
          <w:lang w:val="es-DO"/>
        </w:rPr>
        <w:t>3,040</w:t>
      </w:r>
      <w:r w:rsidRPr="00AF3B21">
        <w:rPr>
          <w:rFonts w:ascii="Palatino Linotype" w:hAnsi="Palatino Linotype"/>
          <w:color w:val="000000" w:themeColor="text1"/>
          <w:sz w:val="24"/>
          <w:szCs w:val="24"/>
          <w:lang w:val="es-DO"/>
        </w:rPr>
        <w:t xml:space="preserve"> certificaciones</w:t>
      </w:r>
      <w:r>
        <w:rPr>
          <w:rFonts w:ascii="Palatino Linotype" w:hAnsi="Palatino Linotype"/>
          <w:color w:val="000000" w:themeColor="text1"/>
          <w:sz w:val="24"/>
          <w:szCs w:val="24"/>
          <w:lang w:val="es-DO"/>
        </w:rPr>
        <w:t xml:space="preserve"> para los</w:t>
      </w:r>
      <w:r w:rsidR="0019295D">
        <w:rPr>
          <w:rFonts w:ascii="Palatino Linotype" w:hAnsi="Palatino Linotype"/>
          <w:color w:val="000000" w:themeColor="text1"/>
          <w:sz w:val="24"/>
          <w:szCs w:val="24"/>
          <w:lang w:val="es-DO"/>
        </w:rPr>
        <w:t xml:space="preserve"> productos que se comercializarían en los Mercados de P</w:t>
      </w:r>
      <w:r>
        <w:rPr>
          <w:rFonts w:ascii="Palatino Linotype" w:hAnsi="Palatino Linotype"/>
          <w:color w:val="000000" w:themeColor="text1"/>
          <w:sz w:val="24"/>
          <w:szCs w:val="24"/>
          <w:lang w:val="es-DO"/>
        </w:rPr>
        <w:t>roductores</w:t>
      </w:r>
      <w:r w:rsidRPr="00AF3B21">
        <w:rPr>
          <w:rFonts w:ascii="Palatino Linotype" w:hAnsi="Palatino Linotype"/>
          <w:color w:val="000000" w:themeColor="text1"/>
          <w:sz w:val="24"/>
          <w:szCs w:val="24"/>
          <w:lang w:val="es-DO"/>
        </w:rPr>
        <w:t xml:space="preserve">, </w:t>
      </w:r>
      <w:r>
        <w:rPr>
          <w:rFonts w:ascii="Palatino Linotype" w:hAnsi="Palatino Linotype"/>
          <w:color w:val="000000" w:themeColor="text1"/>
          <w:sz w:val="24"/>
          <w:szCs w:val="24"/>
          <w:lang w:val="es-DO"/>
        </w:rPr>
        <w:t xml:space="preserve">de las cuales </w:t>
      </w:r>
      <w:r w:rsidR="004F66A9">
        <w:rPr>
          <w:rFonts w:ascii="Palatino Linotype" w:hAnsi="Palatino Linotype"/>
          <w:color w:val="000000" w:themeColor="text1"/>
          <w:sz w:val="24"/>
          <w:szCs w:val="24"/>
          <w:lang w:val="es-DO"/>
        </w:rPr>
        <w:t xml:space="preserve">se </w:t>
      </w:r>
      <w:r w:rsidRPr="00AF3B21">
        <w:rPr>
          <w:rFonts w:ascii="Palatino Linotype" w:hAnsi="Palatino Linotype"/>
          <w:color w:val="000000" w:themeColor="text1"/>
          <w:sz w:val="24"/>
          <w:szCs w:val="24"/>
          <w:lang w:val="es-DO"/>
        </w:rPr>
        <w:t>realizar</w:t>
      </w:r>
      <w:r>
        <w:rPr>
          <w:rFonts w:ascii="Palatino Linotype" w:hAnsi="Palatino Linotype"/>
          <w:color w:val="000000" w:themeColor="text1"/>
          <w:sz w:val="24"/>
          <w:szCs w:val="24"/>
          <w:lang w:val="es-DO"/>
        </w:rPr>
        <w:t>on</w:t>
      </w:r>
      <w:r w:rsidR="000D5CFB">
        <w:rPr>
          <w:rFonts w:ascii="Palatino Linotype" w:hAnsi="Palatino Linotype"/>
          <w:color w:val="000000" w:themeColor="text1"/>
          <w:sz w:val="24"/>
          <w:szCs w:val="24"/>
          <w:lang w:val="es-DO"/>
        </w:rPr>
        <w:t xml:space="preserve"> </w:t>
      </w:r>
      <w:r w:rsidRPr="00AF3B21">
        <w:rPr>
          <w:rFonts w:ascii="Palatino Linotype" w:hAnsi="Palatino Linotype"/>
          <w:b/>
          <w:color w:val="000000" w:themeColor="text1"/>
          <w:sz w:val="24"/>
          <w:szCs w:val="24"/>
          <w:lang w:val="es-DO"/>
        </w:rPr>
        <w:t>3,010</w:t>
      </w:r>
      <w:r w:rsidRPr="00AF3B21">
        <w:rPr>
          <w:rFonts w:ascii="Palatino Linotype" w:hAnsi="Palatino Linotype"/>
          <w:color w:val="000000" w:themeColor="text1"/>
          <w:sz w:val="24"/>
          <w:szCs w:val="24"/>
          <w:lang w:val="es-DO"/>
        </w:rPr>
        <w:t xml:space="preserve"> certificaciones, lo cual representa un excelente alcance de un </w:t>
      </w:r>
      <w:r w:rsidRPr="00AF3B21">
        <w:rPr>
          <w:rFonts w:ascii="Palatino Linotype" w:hAnsi="Palatino Linotype"/>
          <w:b/>
          <w:color w:val="000000" w:themeColor="text1"/>
          <w:sz w:val="24"/>
          <w:szCs w:val="24"/>
          <w:lang w:val="es-DO"/>
        </w:rPr>
        <w:t>99%</w:t>
      </w:r>
      <w:r>
        <w:rPr>
          <w:rFonts w:ascii="Palatino Linotype" w:hAnsi="Palatino Linotype"/>
          <w:color w:val="000000" w:themeColor="text1"/>
          <w:sz w:val="24"/>
          <w:szCs w:val="24"/>
          <w:lang w:val="es-DO"/>
        </w:rPr>
        <w:t xml:space="preserve"> de la meta anual. </w:t>
      </w:r>
    </w:p>
    <w:p w14:paraId="7217B85C" w14:textId="77777777" w:rsidR="00AF00B7" w:rsidRDefault="00AF00B7" w:rsidP="00AF3B21">
      <w:pPr>
        <w:spacing w:line="360" w:lineRule="auto"/>
        <w:jc w:val="both"/>
        <w:rPr>
          <w:rFonts w:ascii="Palatino Linotype" w:hAnsi="Palatino Linotype"/>
          <w:color w:val="000000" w:themeColor="text1"/>
          <w:sz w:val="24"/>
          <w:szCs w:val="24"/>
          <w:lang w:val="es-DO"/>
        </w:rPr>
      </w:pPr>
    </w:p>
    <w:p w14:paraId="1308A752" w14:textId="77777777" w:rsidR="00AF00B7" w:rsidRDefault="00AF00B7" w:rsidP="00AF3B21">
      <w:pPr>
        <w:spacing w:line="360" w:lineRule="auto"/>
        <w:jc w:val="both"/>
        <w:rPr>
          <w:rFonts w:ascii="Palatino Linotype" w:hAnsi="Palatino Linotype"/>
          <w:color w:val="000000" w:themeColor="text1"/>
          <w:sz w:val="24"/>
          <w:szCs w:val="24"/>
          <w:lang w:val="es-DO"/>
        </w:rPr>
      </w:pPr>
    </w:p>
    <w:p w14:paraId="4E07BF0B" w14:textId="77777777" w:rsidR="00AF00B7" w:rsidRDefault="00AF00B7" w:rsidP="00AF3B21">
      <w:pPr>
        <w:spacing w:line="360" w:lineRule="auto"/>
        <w:jc w:val="both"/>
        <w:rPr>
          <w:rFonts w:ascii="Palatino Linotype" w:hAnsi="Palatino Linotype"/>
          <w:color w:val="000000" w:themeColor="text1"/>
          <w:sz w:val="24"/>
          <w:szCs w:val="24"/>
          <w:lang w:val="es-DO"/>
        </w:rPr>
      </w:pPr>
    </w:p>
    <w:p w14:paraId="1A38E310" w14:textId="77777777" w:rsidR="004F66A9" w:rsidRDefault="004F66A9" w:rsidP="00AF3B21">
      <w:pPr>
        <w:spacing w:line="360" w:lineRule="auto"/>
        <w:jc w:val="both"/>
        <w:rPr>
          <w:rFonts w:ascii="Palatino Linotype" w:hAnsi="Palatino Linotype"/>
          <w:color w:val="000000" w:themeColor="text1"/>
          <w:sz w:val="24"/>
          <w:szCs w:val="24"/>
          <w:lang w:val="es-DO"/>
        </w:rPr>
      </w:pPr>
    </w:p>
    <w:p w14:paraId="136B9D07" w14:textId="77777777" w:rsidR="004F66A9" w:rsidRPr="002B6ED9" w:rsidRDefault="004F66A9" w:rsidP="004F66A9">
      <w:pPr>
        <w:jc w:val="center"/>
        <w:rPr>
          <w:rFonts w:ascii="Palatino Linotype" w:hAnsi="Palatino Linotype"/>
          <w:lang w:val="es-DO"/>
        </w:rPr>
      </w:pPr>
      <w:r w:rsidRPr="00E045BD">
        <w:rPr>
          <w:rFonts w:ascii="Palatino Linotype" w:hAnsi="Palatino Linotype"/>
          <w:b/>
          <w:bCs/>
          <w:sz w:val="24"/>
          <w:szCs w:val="24"/>
          <w:lang w:val="es-DO"/>
        </w:rPr>
        <w:lastRenderedPageBreak/>
        <w:t>Gráfico</w:t>
      </w:r>
      <w:r>
        <w:rPr>
          <w:rFonts w:ascii="Palatino Linotype" w:hAnsi="Palatino Linotype"/>
          <w:b/>
          <w:bCs/>
          <w:sz w:val="24"/>
          <w:szCs w:val="24"/>
          <w:lang w:val="es-DO"/>
        </w:rPr>
        <w:t xml:space="preserve"> 19</w:t>
      </w:r>
      <w:r w:rsidRPr="00E045BD">
        <w:rPr>
          <w:rFonts w:ascii="Palatino Linotype" w:hAnsi="Palatino Linotype"/>
          <w:b/>
          <w:bCs/>
          <w:sz w:val="24"/>
          <w:szCs w:val="24"/>
          <w:lang w:val="es-DO"/>
        </w:rPr>
        <w:t>.</w:t>
      </w:r>
      <w:r w:rsidR="00C81764">
        <w:rPr>
          <w:rFonts w:ascii="Palatino Linotype" w:hAnsi="Palatino Linotype"/>
          <w:b/>
          <w:bCs/>
          <w:sz w:val="24"/>
          <w:szCs w:val="24"/>
          <w:lang w:val="es-DO"/>
        </w:rPr>
        <w:t xml:space="preserve"> </w:t>
      </w:r>
      <w:r w:rsidRPr="002B6ED9">
        <w:rPr>
          <w:rFonts w:ascii="Palatino Linotype" w:hAnsi="Palatino Linotype"/>
          <w:lang w:val="es-DO"/>
        </w:rPr>
        <w:t xml:space="preserve">Cantidad de Certificaciones (MP-1) de </w:t>
      </w:r>
      <w:r>
        <w:rPr>
          <w:rFonts w:ascii="Palatino Linotype" w:hAnsi="Palatino Linotype"/>
          <w:lang w:val="es-DO"/>
        </w:rPr>
        <w:t xml:space="preserve">los </w:t>
      </w:r>
      <w:r w:rsidRPr="002B6ED9">
        <w:rPr>
          <w:rFonts w:ascii="Palatino Linotype" w:hAnsi="Palatino Linotype"/>
          <w:lang w:val="es-DO"/>
        </w:rPr>
        <w:t>Productos Agropecuario</w:t>
      </w:r>
      <w:r>
        <w:rPr>
          <w:rFonts w:ascii="Palatino Linotype" w:hAnsi="Palatino Linotype"/>
          <w:lang w:val="es-DO"/>
        </w:rPr>
        <w:t>s</w:t>
      </w:r>
      <w:r w:rsidRPr="00E045BD">
        <w:rPr>
          <w:rFonts w:ascii="Palatino Linotype" w:hAnsi="Palatino Linotype"/>
          <w:sz w:val="24"/>
          <w:szCs w:val="24"/>
          <w:lang w:val="es-DO"/>
        </w:rPr>
        <w:t>, 2021</w:t>
      </w:r>
    </w:p>
    <w:p w14:paraId="2273E292" w14:textId="77777777" w:rsidR="008250AF" w:rsidRDefault="008300E5" w:rsidP="008300E5">
      <w:pPr>
        <w:jc w:val="center"/>
        <w:rPr>
          <w:lang w:val="es-DO"/>
        </w:rPr>
      </w:pPr>
      <w:r>
        <w:rPr>
          <w:noProof/>
          <w:lang w:val="es-DO" w:eastAsia="es-DO"/>
        </w:rPr>
        <w:drawing>
          <wp:inline distT="0" distB="0" distL="0" distR="0" wp14:anchorId="5AA26A39" wp14:editId="23D1F635">
            <wp:extent cx="4572000" cy="2743200"/>
            <wp:effectExtent l="0" t="0" r="0" b="0"/>
            <wp:docPr id="23" name="Chart 23">
              <a:extLst xmlns:a="http://schemas.openxmlformats.org/drawingml/2006/main">
                <a:ext uri="{FF2B5EF4-FFF2-40B4-BE49-F238E27FC236}">
                  <a16:creationId xmlns:a16="http://schemas.microsoft.com/office/drawing/2014/main" id="{C923CD9C-726F-4ADC-A508-630B085F3C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52C7CA63" w14:textId="77777777" w:rsidR="004F66A9" w:rsidRDefault="004F66A9" w:rsidP="004F66A9">
      <w:pPr>
        <w:contextualSpacing/>
        <w:jc w:val="center"/>
        <w:rPr>
          <w:rFonts w:ascii="Palatino Linotype" w:hAnsi="Palatino Linotype"/>
          <w:sz w:val="20"/>
          <w:szCs w:val="20"/>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de la</w:t>
      </w:r>
    </w:p>
    <w:p w14:paraId="55AC1F84" w14:textId="77777777" w:rsidR="004F66A9" w:rsidRDefault="004F66A9" w:rsidP="004F66A9">
      <w:pPr>
        <w:contextualSpacing/>
        <w:jc w:val="center"/>
        <w:rPr>
          <w:rFonts w:ascii="Palatino Linotype" w:hAnsi="Palatino Linotype"/>
          <w:sz w:val="20"/>
          <w:szCs w:val="20"/>
          <w:lang w:val="es-DO"/>
        </w:rPr>
      </w:pPr>
      <w:r w:rsidRPr="00322BA9">
        <w:rPr>
          <w:rFonts w:ascii="Palatino Linotype" w:hAnsi="Palatino Linotype"/>
          <w:sz w:val="20"/>
          <w:szCs w:val="20"/>
          <w:lang w:val="es-DO"/>
        </w:rPr>
        <w:t xml:space="preserve">Dirección </w:t>
      </w:r>
      <w:r>
        <w:rPr>
          <w:rFonts w:ascii="Palatino Linotype" w:hAnsi="Palatino Linotype"/>
          <w:sz w:val="20"/>
          <w:szCs w:val="20"/>
          <w:lang w:val="es-DO"/>
        </w:rPr>
        <w:t>Agropecuaria, Normas y Tecnología Alimentaria</w:t>
      </w:r>
    </w:p>
    <w:p w14:paraId="4741E5D7" w14:textId="77777777" w:rsidR="004F66A9" w:rsidRDefault="004F66A9" w:rsidP="008300E5">
      <w:pPr>
        <w:jc w:val="center"/>
        <w:rPr>
          <w:lang w:val="es-DO"/>
        </w:rPr>
      </w:pPr>
    </w:p>
    <w:p w14:paraId="461B4F9B" w14:textId="77777777" w:rsidR="004F66A9" w:rsidRDefault="004F66A9" w:rsidP="008300E5">
      <w:pPr>
        <w:jc w:val="center"/>
        <w:rPr>
          <w:lang w:val="es-DO"/>
        </w:rPr>
      </w:pPr>
    </w:p>
    <w:tbl>
      <w:tblPr>
        <w:tblStyle w:val="Tablaconcuadrcula"/>
        <w:tblW w:w="0" w:type="auto"/>
        <w:tblLook w:val="04A0" w:firstRow="1" w:lastRow="0" w:firstColumn="1" w:lastColumn="0" w:noHBand="0" w:noVBand="1"/>
      </w:tblPr>
      <w:tblGrid>
        <w:gridCol w:w="4221"/>
        <w:gridCol w:w="5119"/>
      </w:tblGrid>
      <w:tr w:rsidR="008250AF" w:rsidRPr="00C60A72" w14:paraId="33D98C98" w14:textId="77777777" w:rsidTr="008300E5">
        <w:tc>
          <w:tcPr>
            <w:tcW w:w="4221" w:type="dxa"/>
            <w:tcBorders>
              <w:right w:val="single" w:sz="12" w:space="0" w:color="auto"/>
            </w:tcBorders>
            <w:shd w:val="clear" w:color="auto" w:fill="385623" w:themeFill="accent6" w:themeFillShade="80"/>
            <w:vAlign w:val="center"/>
          </w:tcPr>
          <w:p w14:paraId="20C9D9BB" w14:textId="77777777" w:rsidR="008250AF" w:rsidRPr="0066650D" w:rsidRDefault="008250AF" w:rsidP="00440F2F">
            <w:pPr>
              <w:jc w:val="center"/>
              <w:rPr>
                <w:rFonts w:ascii="Palatino Linotype" w:hAnsi="Palatino Linotype"/>
                <w:b/>
                <w:bCs/>
                <w:color w:val="FFFFFF" w:themeColor="background1"/>
                <w:sz w:val="24"/>
                <w:szCs w:val="24"/>
                <w:lang w:val="es-DO"/>
              </w:rPr>
            </w:pPr>
            <w:r>
              <w:rPr>
                <w:rFonts w:ascii="Palatino Linotype" w:hAnsi="Palatino Linotype"/>
                <w:b/>
                <w:bCs/>
                <w:color w:val="FFFFFF" w:themeColor="background1"/>
                <w:sz w:val="24"/>
                <w:szCs w:val="24"/>
                <w:lang w:val="es-DO"/>
              </w:rPr>
              <w:t>Producto</w:t>
            </w:r>
            <w:r w:rsidR="00C81764">
              <w:rPr>
                <w:rFonts w:ascii="Palatino Linotype" w:hAnsi="Palatino Linotype"/>
                <w:b/>
                <w:bCs/>
                <w:color w:val="FFFFFF" w:themeColor="background1"/>
                <w:sz w:val="24"/>
                <w:szCs w:val="24"/>
                <w:lang w:val="es-DO"/>
              </w:rPr>
              <w:t xml:space="preserve"> </w:t>
            </w:r>
            <w:r>
              <w:rPr>
                <w:rFonts w:ascii="Palatino Linotype" w:hAnsi="Palatino Linotype"/>
                <w:b/>
                <w:bCs/>
                <w:color w:val="FFFFFF" w:themeColor="background1"/>
                <w:sz w:val="24"/>
                <w:szCs w:val="24"/>
                <w:lang w:val="es-DO"/>
              </w:rPr>
              <w:t>Terminal 3</w:t>
            </w:r>
            <w:r w:rsidRPr="0066650D">
              <w:rPr>
                <w:rFonts w:ascii="Palatino Linotype" w:hAnsi="Palatino Linotype"/>
                <w:b/>
                <w:bCs/>
                <w:color w:val="FFFFFF" w:themeColor="background1"/>
                <w:sz w:val="24"/>
                <w:szCs w:val="24"/>
                <w:lang w:val="es-DO"/>
              </w:rPr>
              <w:t>.</w:t>
            </w:r>
            <w:r>
              <w:rPr>
                <w:rFonts w:ascii="Palatino Linotype" w:hAnsi="Palatino Linotype"/>
                <w:b/>
                <w:bCs/>
                <w:color w:val="FFFFFF" w:themeColor="background1"/>
                <w:sz w:val="24"/>
                <w:szCs w:val="24"/>
                <w:lang w:val="es-DO"/>
              </w:rPr>
              <w:t>4</w:t>
            </w:r>
          </w:p>
        </w:tc>
        <w:tc>
          <w:tcPr>
            <w:tcW w:w="5119" w:type="dxa"/>
            <w:tcBorders>
              <w:top w:val="single" w:sz="12" w:space="0" w:color="auto"/>
              <w:left w:val="single" w:sz="12" w:space="0" w:color="auto"/>
              <w:bottom w:val="single" w:sz="12" w:space="0" w:color="auto"/>
              <w:right w:val="single" w:sz="12" w:space="0" w:color="auto"/>
            </w:tcBorders>
          </w:tcPr>
          <w:p w14:paraId="7AB2AE67" w14:textId="77777777" w:rsidR="008250AF" w:rsidRPr="0066650D" w:rsidRDefault="008300E5" w:rsidP="00440F2F">
            <w:pPr>
              <w:rPr>
                <w:rFonts w:ascii="Palatino Linotype" w:hAnsi="Palatino Linotype"/>
                <w:lang w:val="es-DO"/>
              </w:rPr>
            </w:pPr>
            <w:r w:rsidRPr="003534F1">
              <w:rPr>
                <w:rFonts w:ascii="Palatino Linotype" w:hAnsi="Palatino Linotype"/>
                <w:lang w:val="es-DO"/>
              </w:rPr>
              <w:t>Certificación de calidad e inocuidad de sus productos agropecuarios a otras instituciones.</w:t>
            </w:r>
          </w:p>
        </w:tc>
      </w:tr>
    </w:tbl>
    <w:p w14:paraId="3BF381B4" w14:textId="77777777" w:rsidR="008250AF" w:rsidRDefault="008250AF">
      <w:pPr>
        <w:rPr>
          <w:lang w:val="es-DO"/>
        </w:rPr>
      </w:pPr>
    </w:p>
    <w:p w14:paraId="07C3B21B" w14:textId="2EA01BD6" w:rsidR="003534F1" w:rsidRDefault="003534F1" w:rsidP="003534F1">
      <w:pPr>
        <w:spacing w:line="360" w:lineRule="auto"/>
        <w:jc w:val="both"/>
        <w:rPr>
          <w:rFonts w:ascii="Palatino Linotype" w:hAnsi="Palatino Linotype" w:cs="Times New Roman"/>
          <w:color w:val="000000" w:themeColor="text1"/>
          <w:sz w:val="24"/>
          <w:szCs w:val="24"/>
          <w:lang w:val="es-DO"/>
        </w:rPr>
      </w:pPr>
      <w:r>
        <w:rPr>
          <w:rFonts w:ascii="Palatino Linotype" w:hAnsi="Palatino Linotype"/>
          <w:color w:val="000000" w:themeColor="text1"/>
          <w:sz w:val="24"/>
          <w:szCs w:val="24"/>
          <w:lang w:val="es-DO"/>
        </w:rPr>
        <w:t>En cuanto a este producto</w:t>
      </w:r>
      <w:r w:rsidRPr="00253F6E">
        <w:rPr>
          <w:rFonts w:ascii="Palatino Linotype" w:hAnsi="Palatino Linotype"/>
          <w:color w:val="000000" w:themeColor="text1"/>
          <w:sz w:val="24"/>
          <w:szCs w:val="24"/>
          <w:lang w:val="es-DO"/>
        </w:rPr>
        <w:t>,</w:t>
      </w:r>
      <w:r>
        <w:rPr>
          <w:rFonts w:ascii="Palatino Linotype" w:hAnsi="Palatino Linotype"/>
          <w:color w:val="000000" w:themeColor="text1"/>
          <w:sz w:val="24"/>
          <w:szCs w:val="24"/>
          <w:lang w:val="es-DO"/>
        </w:rPr>
        <w:t xml:space="preserve"> se presentan gráficamente los resultados obtenidos</w:t>
      </w:r>
      <w:r w:rsidRPr="00253F6E">
        <w:rPr>
          <w:rFonts w:ascii="Palatino Linotype" w:hAnsi="Palatino Linotype"/>
          <w:color w:val="000000" w:themeColor="text1"/>
          <w:sz w:val="24"/>
          <w:szCs w:val="24"/>
          <w:lang w:val="es-DO"/>
        </w:rPr>
        <w:t xml:space="preserve"> en cuanto a la cantidad de certificaciones de calidad e inocuidad de productos agropecuarios a instituciones</w:t>
      </w:r>
      <w:r>
        <w:rPr>
          <w:rFonts w:ascii="Palatino Linotype" w:hAnsi="Palatino Linotype"/>
          <w:color w:val="000000" w:themeColor="text1"/>
          <w:sz w:val="24"/>
          <w:szCs w:val="24"/>
          <w:lang w:val="es-DO"/>
        </w:rPr>
        <w:t xml:space="preserve"> que contactan al INESPRE para que este certifique sus productos</w:t>
      </w:r>
      <w:r w:rsidRPr="00253F6E">
        <w:rPr>
          <w:rFonts w:ascii="Palatino Linotype" w:hAnsi="Palatino Linotype"/>
          <w:color w:val="000000" w:themeColor="text1"/>
          <w:sz w:val="24"/>
          <w:szCs w:val="24"/>
          <w:lang w:val="es-DO"/>
        </w:rPr>
        <w:t xml:space="preserve">. Se observa que, </w:t>
      </w:r>
      <w:r>
        <w:rPr>
          <w:rFonts w:ascii="Palatino Linotype" w:hAnsi="Palatino Linotype"/>
          <w:color w:val="000000" w:themeColor="text1"/>
          <w:sz w:val="24"/>
          <w:szCs w:val="24"/>
          <w:lang w:val="es-DO"/>
        </w:rPr>
        <w:t>de</w:t>
      </w:r>
      <w:r w:rsidRPr="00253F6E">
        <w:rPr>
          <w:rFonts w:ascii="Palatino Linotype" w:hAnsi="Palatino Linotype"/>
          <w:color w:val="000000" w:themeColor="text1"/>
          <w:sz w:val="24"/>
          <w:szCs w:val="24"/>
          <w:lang w:val="es-DO"/>
        </w:rPr>
        <w:t xml:space="preserve"> un total de </w:t>
      </w:r>
      <w:r w:rsidRPr="00253F6E">
        <w:rPr>
          <w:rFonts w:ascii="Palatino Linotype" w:hAnsi="Palatino Linotype"/>
          <w:b/>
          <w:color w:val="000000" w:themeColor="text1"/>
          <w:sz w:val="24"/>
          <w:szCs w:val="24"/>
          <w:lang w:val="es-DO"/>
        </w:rPr>
        <w:t>23</w:t>
      </w:r>
      <w:r w:rsidRPr="00253F6E">
        <w:rPr>
          <w:rFonts w:ascii="Palatino Linotype" w:hAnsi="Palatino Linotype"/>
          <w:color w:val="000000" w:themeColor="text1"/>
          <w:sz w:val="24"/>
          <w:szCs w:val="24"/>
          <w:lang w:val="es-DO"/>
        </w:rPr>
        <w:t xml:space="preserve"> certificaciones</w:t>
      </w:r>
      <w:r>
        <w:rPr>
          <w:rFonts w:ascii="Palatino Linotype" w:hAnsi="Palatino Linotype"/>
          <w:color w:val="000000" w:themeColor="text1"/>
          <w:sz w:val="24"/>
          <w:szCs w:val="24"/>
          <w:lang w:val="es-DO"/>
        </w:rPr>
        <w:t xml:space="preserve"> programadas para otras instituciones</w:t>
      </w:r>
      <w:r w:rsidRPr="00253F6E">
        <w:rPr>
          <w:rFonts w:ascii="Palatino Linotype" w:hAnsi="Palatino Linotype"/>
          <w:color w:val="000000" w:themeColor="text1"/>
          <w:sz w:val="24"/>
          <w:szCs w:val="24"/>
          <w:lang w:val="es-DO"/>
        </w:rPr>
        <w:t xml:space="preserve">, </w:t>
      </w:r>
      <w:r>
        <w:rPr>
          <w:rFonts w:ascii="Palatino Linotype" w:hAnsi="Palatino Linotype"/>
          <w:color w:val="000000" w:themeColor="text1"/>
          <w:sz w:val="24"/>
          <w:szCs w:val="24"/>
          <w:lang w:val="es-DO"/>
        </w:rPr>
        <w:t>solo se pudieron</w:t>
      </w:r>
      <w:r w:rsidRPr="00253F6E">
        <w:rPr>
          <w:rFonts w:ascii="Palatino Linotype" w:hAnsi="Palatino Linotype"/>
          <w:color w:val="000000" w:themeColor="text1"/>
          <w:sz w:val="24"/>
          <w:szCs w:val="24"/>
          <w:lang w:val="es-DO"/>
        </w:rPr>
        <w:t xml:space="preserve"> realizar </w:t>
      </w:r>
      <w:r w:rsidRPr="00253F6E">
        <w:rPr>
          <w:rFonts w:ascii="Palatino Linotype" w:hAnsi="Palatino Linotype"/>
          <w:b/>
          <w:color w:val="000000" w:themeColor="text1"/>
          <w:sz w:val="24"/>
          <w:szCs w:val="24"/>
          <w:lang w:val="es-DO"/>
        </w:rPr>
        <w:t>16</w:t>
      </w:r>
      <w:r w:rsidRPr="00253F6E">
        <w:rPr>
          <w:rFonts w:ascii="Palatino Linotype" w:hAnsi="Palatino Linotype"/>
          <w:color w:val="000000" w:themeColor="text1"/>
          <w:sz w:val="24"/>
          <w:szCs w:val="24"/>
          <w:lang w:val="es-DO"/>
        </w:rPr>
        <w:t xml:space="preserve">, </w:t>
      </w:r>
      <w:r>
        <w:rPr>
          <w:rFonts w:ascii="Palatino Linotype" w:hAnsi="Palatino Linotype"/>
          <w:color w:val="000000" w:themeColor="text1"/>
          <w:sz w:val="24"/>
          <w:szCs w:val="24"/>
          <w:lang w:val="es-DO"/>
        </w:rPr>
        <w:t>representando el</w:t>
      </w:r>
      <w:r w:rsidR="000D5CFB">
        <w:rPr>
          <w:rFonts w:ascii="Palatino Linotype" w:hAnsi="Palatino Linotype"/>
          <w:color w:val="000000" w:themeColor="text1"/>
          <w:sz w:val="24"/>
          <w:szCs w:val="24"/>
          <w:lang w:val="es-DO"/>
        </w:rPr>
        <w:t xml:space="preserve"> </w:t>
      </w:r>
      <w:r w:rsidRPr="00253F6E">
        <w:rPr>
          <w:rFonts w:ascii="Palatino Linotype" w:hAnsi="Palatino Linotype"/>
          <w:b/>
          <w:color w:val="000000" w:themeColor="text1"/>
          <w:sz w:val="24"/>
          <w:szCs w:val="24"/>
          <w:lang w:val="es-DO"/>
        </w:rPr>
        <w:t>70%</w:t>
      </w:r>
      <w:r>
        <w:rPr>
          <w:rFonts w:ascii="Palatino Linotype" w:hAnsi="Palatino Linotype"/>
          <w:color w:val="000000" w:themeColor="text1"/>
          <w:sz w:val="24"/>
          <w:szCs w:val="24"/>
          <w:lang w:val="es-DO"/>
        </w:rPr>
        <w:t xml:space="preserve"> de la meta anual.</w:t>
      </w:r>
      <w:r w:rsidR="00C81764">
        <w:rPr>
          <w:rFonts w:ascii="Palatino Linotype" w:hAnsi="Palatino Linotype"/>
          <w:color w:val="000000" w:themeColor="text1"/>
          <w:sz w:val="24"/>
          <w:szCs w:val="24"/>
          <w:lang w:val="es-DO"/>
        </w:rPr>
        <w:t xml:space="preserve"> </w:t>
      </w:r>
      <w:r>
        <w:rPr>
          <w:rFonts w:ascii="Palatino Linotype" w:hAnsi="Palatino Linotype"/>
          <w:color w:val="000000" w:themeColor="text1"/>
          <w:sz w:val="24"/>
          <w:szCs w:val="24"/>
          <w:lang w:val="es-DO"/>
        </w:rPr>
        <w:t>Hay que destacar</w:t>
      </w:r>
      <w:r w:rsidRPr="00253F6E">
        <w:rPr>
          <w:rFonts w:ascii="Palatino Linotype" w:hAnsi="Palatino Linotype"/>
          <w:color w:val="000000" w:themeColor="text1"/>
          <w:sz w:val="24"/>
          <w:szCs w:val="24"/>
          <w:lang w:val="es-DO"/>
        </w:rPr>
        <w:t xml:space="preserve"> que la realizaci</w:t>
      </w:r>
      <w:r w:rsidRPr="00253F6E">
        <w:rPr>
          <w:rFonts w:ascii="Palatino Linotype" w:hAnsi="Palatino Linotype" w:cs="Times New Roman"/>
          <w:color w:val="000000" w:themeColor="text1"/>
          <w:sz w:val="24"/>
          <w:szCs w:val="24"/>
          <w:lang w:val="es-DO"/>
        </w:rPr>
        <w:t>ón de esas certificaciones depende mucho de las instituciones las cuales contactan al INESPRE para certificar sus productos.</w:t>
      </w:r>
    </w:p>
    <w:p w14:paraId="799475DE" w14:textId="77777777" w:rsidR="008250AF" w:rsidRDefault="008250AF">
      <w:pPr>
        <w:rPr>
          <w:lang w:val="es-DO"/>
        </w:rPr>
      </w:pPr>
    </w:p>
    <w:p w14:paraId="4F7AD177" w14:textId="77777777" w:rsidR="003534F1" w:rsidRDefault="003534F1">
      <w:pPr>
        <w:rPr>
          <w:lang w:val="es-DO"/>
        </w:rPr>
      </w:pPr>
    </w:p>
    <w:p w14:paraId="35C299F9" w14:textId="77777777" w:rsidR="003534F1" w:rsidRDefault="003534F1">
      <w:pPr>
        <w:rPr>
          <w:lang w:val="es-DO"/>
        </w:rPr>
      </w:pPr>
    </w:p>
    <w:p w14:paraId="0599B3D6" w14:textId="77777777" w:rsidR="003534F1" w:rsidRDefault="003534F1">
      <w:pPr>
        <w:rPr>
          <w:lang w:val="es-DO"/>
        </w:rPr>
      </w:pPr>
    </w:p>
    <w:p w14:paraId="7494CC11" w14:textId="77777777" w:rsidR="002E4A03" w:rsidRDefault="003534F1" w:rsidP="003534F1">
      <w:pPr>
        <w:contextualSpacing/>
        <w:jc w:val="center"/>
        <w:rPr>
          <w:rFonts w:ascii="Palatino Linotype" w:hAnsi="Palatino Linotype"/>
          <w:lang w:val="es-DO"/>
        </w:rPr>
      </w:pPr>
      <w:r w:rsidRPr="00E045BD">
        <w:rPr>
          <w:rFonts w:ascii="Palatino Linotype" w:hAnsi="Palatino Linotype"/>
          <w:b/>
          <w:bCs/>
          <w:sz w:val="24"/>
          <w:szCs w:val="24"/>
          <w:lang w:val="es-DO"/>
        </w:rPr>
        <w:lastRenderedPageBreak/>
        <w:t>Gráfico</w:t>
      </w:r>
      <w:r>
        <w:rPr>
          <w:rFonts w:ascii="Palatino Linotype" w:hAnsi="Palatino Linotype"/>
          <w:b/>
          <w:bCs/>
          <w:sz w:val="24"/>
          <w:szCs w:val="24"/>
          <w:lang w:val="es-DO"/>
        </w:rPr>
        <w:t xml:space="preserve"> 20</w:t>
      </w:r>
      <w:r w:rsidRPr="00E045BD">
        <w:rPr>
          <w:rFonts w:ascii="Palatino Linotype" w:hAnsi="Palatino Linotype"/>
          <w:b/>
          <w:bCs/>
          <w:sz w:val="24"/>
          <w:szCs w:val="24"/>
          <w:lang w:val="es-DO"/>
        </w:rPr>
        <w:t>.</w:t>
      </w:r>
      <w:r w:rsidR="00C81764">
        <w:rPr>
          <w:rFonts w:ascii="Palatino Linotype" w:hAnsi="Palatino Linotype"/>
          <w:b/>
          <w:bCs/>
          <w:sz w:val="24"/>
          <w:szCs w:val="24"/>
          <w:lang w:val="es-DO"/>
        </w:rPr>
        <w:t xml:space="preserve"> </w:t>
      </w:r>
      <w:r w:rsidRPr="002B6ED9">
        <w:rPr>
          <w:rFonts w:ascii="Palatino Linotype" w:hAnsi="Palatino Linotype"/>
          <w:lang w:val="es-DO"/>
        </w:rPr>
        <w:t>Cantidad de</w:t>
      </w:r>
      <w:r w:rsidR="00C81764">
        <w:rPr>
          <w:rFonts w:ascii="Palatino Linotype" w:hAnsi="Palatino Linotype"/>
          <w:lang w:val="es-DO"/>
        </w:rPr>
        <w:t xml:space="preserve"> </w:t>
      </w:r>
      <w:r>
        <w:rPr>
          <w:rFonts w:ascii="Palatino Linotype" w:hAnsi="Palatino Linotype"/>
          <w:lang w:val="es-DO"/>
        </w:rPr>
        <w:t xml:space="preserve">Certificaciones de </w:t>
      </w:r>
      <w:r w:rsidR="002E4A03">
        <w:rPr>
          <w:rFonts w:ascii="Palatino Linotype" w:hAnsi="Palatino Linotype"/>
          <w:lang w:val="es-DO"/>
        </w:rPr>
        <w:t>C</w:t>
      </w:r>
      <w:r w:rsidRPr="008300E5">
        <w:rPr>
          <w:rFonts w:ascii="Palatino Linotype" w:hAnsi="Palatino Linotype"/>
          <w:lang w:val="es-DO"/>
        </w:rPr>
        <w:t xml:space="preserve">alidad e </w:t>
      </w:r>
      <w:r w:rsidR="002E4A03">
        <w:rPr>
          <w:rFonts w:ascii="Palatino Linotype" w:hAnsi="Palatino Linotype"/>
          <w:lang w:val="es-DO"/>
        </w:rPr>
        <w:t>I</w:t>
      </w:r>
      <w:r w:rsidRPr="008300E5">
        <w:rPr>
          <w:rFonts w:ascii="Palatino Linotype" w:hAnsi="Palatino Linotype"/>
          <w:lang w:val="es-DO"/>
        </w:rPr>
        <w:t xml:space="preserve">nocuidad </w:t>
      </w:r>
    </w:p>
    <w:p w14:paraId="0B659247" w14:textId="77777777" w:rsidR="003534F1" w:rsidRPr="001237DE" w:rsidRDefault="003534F1" w:rsidP="003534F1">
      <w:pPr>
        <w:contextualSpacing/>
        <w:jc w:val="center"/>
        <w:rPr>
          <w:rFonts w:ascii="Palatino Linotype" w:hAnsi="Palatino Linotype"/>
          <w:lang w:val="es-DO"/>
        </w:rPr>
      </w:pPr>
      <w:r w:rsidRPr="008300E5">
        <w:rPr>
          <w:rFonts w:ascii="Palatino Linotype" w:hAnsi="Palatino Linotype"/>
          <w:lang w:val="es-DO"/>
        </w:rPr>
        <w:t>de productos agropecuarios a otras instituciones</w:t>
      </w:r>
      <w:r w:rsidRPr="00E045BD">
        <w:rPr>
          <w:rFonts w:ascii="Palatino Linotype" w:hAnsi="Palatino Linotype"/>
          <w:sz w:val="24"/>
          <w:szCs w:val="24"/>
          <w:lang w:val="es-DO"/>
        </w:rPr>
        <w:t>, 2021</w:t>
      </w:r>
    </w:p>
    <w:p w14:paraId="52A9690F" w14:textId="77777777" w:rsidR="003534F1" w:rsidRDefault="003534F1">
      <w:pPr>
        <w:rPr>
          <w:lang w:val="es-DO"/>
        </w:rPr>
      </w:pPr>
    </w:p>
    <w:p w14:paraId="4830584A" w14:textId="77777777" w:rsidR="008250AF" w:rsidRDefault="006A61E3" w:rsidP="002E4A03">
      <w:pPr>
        <w:jc w:val="center"/>
        <w:rPr>
          <w:lang w:val="es-DO"/>
        </w:rPr>
      </w:pPr>
      <w:r>
        <w:rPr>
          <w:noProof/>
          <w:lang w:val="es-DO" w:eastAsia="es-DO"/>
        </w:rPr>
        <w:drawing>
          <wp:inline distT="0" distB="0" distL="0" distR="0" wp14:anchorId="48DF1F80" wp14:editId="32C85FF2">
            <wp:extent cx="4572000" cy="2743200"/>
            <wp:effectExtent l="0" t="0" r="0" b="0"/>
            <wp:docPr id="24" name="Chart 24">
              <a:extLst xmlns:a="http://schemas.openxmlformats.org/drawingml/2006/main">
                <a:ext uri="{FF2B5EF4-FFF2-40B4-BE49-F238E27FC236}">
                  <a16:creationId xmlns:a16="http://schemas.microsoft.com/office/drawing/2014/main" id="{045D29D8-15AB-4ACC-87DE-B7F1AD5BEA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1B7E1AF" w14:textId="77777777" w:rsidR="002E4A03" w:rsidRDefault="002E4A03" w:rsidP="002E4A03">
      <w:pPr>
        <w:contextualSpacing/>
        <w:jc w:val="center"/>
        <w:rPr>
          <w:rFonts w:ascii="Palatino Linotype" w:hAnsi="Palatino Linotype"/>
          <w:sz w:val="20"/>
          <w:szCs w:val="20"/>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de la</w:t>
      </w:r>
    </w:p>
    <w:p w14:paraId="06599F0A" w14:textId="77777777" w:rsidR="002E4A03" w:rsidRDefault="002E4A03" w:rsidP="002E4A03">
      <w:pPr>
        <w:contextualSpacing/>
        <w:jc w:val="center"/>
        <w:rPr>
          <w:rFonts w:ascii="Palatino Linotype" w:hAnsi="Palatino Linotype"/>
          <w:sz w:val="20"/>
          <w:szCs w:val="20"/>
          <w:lang w:val="es-DO"/>
        </w:rPr>
      </w:pPr>
      <w:r w:rsidRPr="00322BA9">
        <w:rPr>
          <w:rFonts w:ascii="Palatino Linotype" w:hAnsi="Palatino Linotype"/>
          <w:sz w:val="20"/>
          <w:szCs w:val="20"/>
          <w:lang w:val="es-DO"/>
        </w:rPr>
        <w:t xml:space="preserve">Dirección </w:t>
      </w:r>
      <w:r>
        <w:rPr>
          <w:rFonts w:ascii="Palatino Linotype" w:hAnsi="Palatino Linotype"/>
          <w:sz w:val="20"/>
          <w:szCs w:val="20"/>
          <w:lang w:val="es-DO"/>
        </w:rPr>
        <w:t>Agropecuaria, Normas y Tecnología Alimentaria</w:t>
      </w:r>
    </w:p>
    <w:p w14:paraId="3736F969" w14:textId="77777777" w:rsidR="000A61E2" w:rsidRDefault="000A61E2">
      <w:pPr>
        <w:rPr>
          <w:lang w:val="es-DO"/>
        </w:rPr>
      </w:pPr>
    </w:p>
    <w:p w14:paraId="530AF325" w14:textId="77777777" w:rsidR="000A61E2" w:rsidRDefault="000A61E2">
      <w:pPr>
        <w:rPr>
          <w:lang w:val="es-DO"/>
        </w:rPr>
      </w:pPr>
    </w:p>
    <w:p w14:paraId="661EC455" w14:textId="77777777" w:rsidR="002E4A03" w:rsidRDefault="002E4A03">
      <w:pPr>
        <w:rPr>
          <w:lang w:val="es-DO"/>
        </w:rPr>
      </w:pPr>
    </w:p>
    <w:p w14:paraId="455ECE51" w14:textId="77777777" w:rsidR="002E4A03" w:rsidRDefault="002E4A03">
      <w:pPr>
        <w:rPr>
          <w:lang w:val="es-DO"/>
        </w:rPr>
      </w:pPr>
    </w:p>
    <w:p w14:paraId="611DC04E" w14:textId="77777777" w:rsidR="002E4A03" w:rsidRDefault="002E4A03">
      <w:pPr>
        <w:rPr>
          <w:lang w:val="es-DO"/>
        </w:rPr>
      </w:pPr>
    </w:p>
    <w:p w14:paraId="4D676A18" w14:textId="77777777" w:rsidR="002E4A03" w:rsidRDefault="002E4A03">
      <w:pPr>
        <w:rPr>
          <w:lang w:val="es-DO"/>
        </w:rPr>
      </w:pPr>
    </w:p>
    <w:p w14:paraId="135DFAEE" w14:textId="77777777" w:rsidR="002E4A03" w:rsidRDefault="002E4A03">
      <w:pPr>
        <w:rPr>
          <w:lang w:val="es-DO"/>
        </w:rPr>
      </w:pPr>
    </w:p>
    <w:p w14:paraId="177038A2" w14:textId="77777777" w:rsidR="002E4A03" w:rsidRDefault="002E4A03">
      <w:pPr>
        <w:rPr>
          <w:lang w:val="es-DO"/>
        </w:rPr>
      </w:pPr>
    </w:p>
    <w:p w14:paraId="47394CDC" w14:textId="77777777" w:rsidR="002E4A03" w:rsidRDefault="002E4A03">
      <w:pPr>
        <w:rPr>
          <w:lang w:val="es-DO"/>
        </w:rPr>
      </w:pPr>
    </w:p>
    <w:p w14:paraId="7C465BA0" w14:textId="77777777" w:rsidR="002E4A03" w:rsidRDefault="002E4A03">
      <w:pPr>
        <w:rPr>
          <w:lang w:val="es-DO"/>
        </w:rPr>
      </w:pPr>
    </w:p>
    <w:p w14:paraId="323602CF" w14:textId="77777777" w:rsidR="002E4A03" w:rsidRDefault="002E4A03">
      <w:pPr>
        <w:rPr>
          <w:lang w:val="es-DO"/>
        </w:rPr>
      </w:pPr>
    </w:p>
    <w:p w14:paraId="5D169870" w14:textId="77777777" w:rsidR="002E4A03" w:rsidRDefault="002E4A03">
      <w:pPr>
        <w:rPr>
          <w:lang w:val="es-DO"/>
        </w:rPr>
      </w:pPr>
    </w:p>
    <w:p w14:paraId="46E2E757" w14:textId="77777777" w:rsidR="002E4A03" w:rsidRDefault="002E4A03">
      <w:pPr>
        <w:rPr>
          <w:lang w:val="es-DO"/>
        </w:rPr>
      </w:pPr>
    </w:p>
    <w:p w14:paraId="09D1C89B" w14:textId="77777777" w:rsidR="002E4A03" w:rsidRDefault="002E4A03">
      <w:pPr>
        <w:rPr>
          <w:lang w:val="es-DO"/>
        </w:rPr>
        <w:sectPr w:rsidR="002E4A03">
          <w:pgSz w:w="12240" w:h="15840"/>
          <w:pgMar w:top="1440" w:right="1440" w:bottom="1440" w:left="1440" w:header="720" w:footer="720" w:gutter="0"/>
          <w:cols w:space="720"/>
          <w:docGrid w:linePitch="360"/>
        </w:sectPr>
      </w:pPr>
    </w:p>
    <w:p w14:paraId="5009872C" w14:textId="77777777" w:rsidR="006A61E3" w:rsidRDefault="006A61E3" w:rsidP="006A61E3">
      <w:pPr>
        <w:pStyle w:val="Ttulo1"/>
        <w:jc w:val="center"/>
        <w:rPr>
          <w:rFonts w:ascii="Palatino Linotype" w:hAnsi="Palatino Linotype"/>
          <w:b/>
          <w:bCs/>
          <w:color w:val="002060"/>
          <w:lang w:val="es-DO"/>
        </w:rPr>
      </w:pPr>
      <w:bookmarkStart w:id="4" w:name="_Toc100305484"/>
      <w:r>
        <w:rPr>
          <w:rFonts w:ascii="Palatino Linotype" w:hAnsi="Palatino Linotype"/>
          <w:b/>
          <w:bCs/>
          <w:color w:val="002060"/>
          <w:lang w:val="es-DO"/>
        </w:rPr>
        <w:lastRenderedPageBreak/>
        <w:t>R</w:t>
      </w:r>
      <w:r w:rsidR="00CD54D8">
        <w:rPr>
          <w:rFonts w:ascii="Palatino Linotype" w:hAnsi="Palatino Linotype"/>
          <w:b/>
          <w:bCs/>
          <w:color w:val="002060"/>
          <w:lang w:val="es-DO"/>
        </w:rPr>
        <w:t xml:space="preserve">ESULTADOS </w:t>
      </w:r>
      <w:r>
        <w:rPr>
          <w:rFonts w:ascii="Palatino Linotype" w:hAnsi="Palatino Linotype"/>
          <w:b/>
          <w:bCs/>
          <w:color w:val="002060"/>
          <w:lang w:val="es-DO"/>
        </w:rPr>
        <w:t>I</w:t>
      </w:r>
      <w:r w:rsidR="00CD54D8">
        <w:rPr>
          <w:rFonts w:ascii="Palatino Linotype" w:hAnsi="Palatino Linotype"/>
          <w:b/>
          <w:bCs/>
          <w:color w:val="002060"/>
          <w:lang w:val="es-DO"/>
        </w:rPr>
        <w:t>NSTITUCIO</w:t>
      </w:r>
      <w:r>
        <w:rPr>
          <w:rFonts w:ascii="Palatino Linotype" w:hAnsi="Palatino Linotype"/>
          <w:b/>
          <w:bCs/>
          <w:color w:val="002060"/>
          <w:lang w:val="es-DO"/>
        </w:rPr>
        <w:t>NALES – EJE 2</w:t>
      </w:r>
      <w:bookmarkEnd w:id="4"/>
    </w:p>
    <w:p w14:paraId="18938AEA" w14:textId="77777777" w:rsidR="00AE48EB" w:rsidRPr="00146E60" w:rsidRDefault="00AE48EB" w:rsidP="00146E60">
      <w:pPr>
        <w:spacing w:line="360" w:lineRule="auto"/>
        <w:rPr>
          <w:rFonts w:ascii="Palatino Linotype" w:hAnsi="Palatino Linotype"/>
          <w:sz w:val="24"/>
          <w:szCs w:val="24"/>
          <w:lang w:val="es-DO"/>
        </w:rPr>
      </w:pPr>
    </w:p>
    <w:p w14:paraId="6F44E402" w14:textId="77777777" w:rsidR="00BB50A0" w:rsidRPr="00146E60" w:rsidRDefault="007F189D" w:rsidP="00146E60">
      <w:pPr>
        <w:spacing w:line="360" w:lineRule="auto"/>
        <w:jc w:val="both"/>
        <w:rPr>
          <w:rFonts w:ascii="Palatino Linotype" w:hAnsi="Palatino Linotype"/>
          <w:sz w:val="24"/>
          <w:szCs w:val="24"/>
          <w:lang w:val="es-DO"/>
        </w:rPr>
      </w:pPr>
      <w:r w:rsidRPr="00146E60">
        <w:rPr>
          <w:rFonts w:ascii="Palatino Linotype" w:hAnsi="Palatino Linotype"/>
          <w:sz w:val="24"/>
          <w:szCs w:val="24"/>
          <w:lang w:val="es-DO"/>
        </w:rPr>
        <w:t xml:space="preserve">El segundo eje corresponde a la “Organización Interna y el Aumento de las Capacidades Institucionales”, enfocado en que los colaboradores y la entidad cuenten con las competencias institucionales y los recursos necesarios para cumplir con </w:t>
      </w:r>
      <w:r w:rsidR="00497F19">
        <w:rPr>
          <w:rFonts w:ascii="Palatino Linotype" w:hAnsi="Palatino Linotype"/>
          <w:sz w:val="24"/>
          <w:szCs w:val="24"/>
          <w:lang w:val="es-DO"/>
        </w:rPr>
        <w:t>las necesidades de la Sociedad d</w:t>
      </w:r>
      <w:r w:rsidRPr="00146E60">
        <w:rPr>
          <w:rFonts w:ascii="Palatino Linotype" w:hAnsi="Palatino Linotype"/>
          <w:sz w:val="24"/>
          <w:szCs w:val="24"/>
          <w:lang w:val="es-DO"/>
        </w:rPr>
        <w:t>ominicana</w:t>
      </w:r>
      <w:r w:rsidR="006A61E3" w:rsidRPr="00146E60">
        <w:rPr>
          <w:rFonts w:ascii="Palatino Linotype" w:hAnsi="Palatino Linotype"/>
          <w:sz w:val="24"/>
          <w:szCs w:val="24"/>
          <w:lang w:val="es-DO"/>
        </w:rPr>
        <w:t>.</w:t>
      </w:r>
    </w:p>
    <w:p w14:paraId="40EC18FD" w14:textId="77777777" w:rsidR="00CD54D8" w:rsidRDefault="00CD54D8">
      <w:pPr>
        <w:rPr>
          <w:lang w:val="es-DO"/>
        </w:rPr>
      </w:pPr>
    </w:p>
    <w:tbl>
      <w:tblPr>
        <w:tblStyle w:val="Tablaconcuadrcula"/>
        <w:tblW w:w="0" w:type="auto"/>
        <w:tblLook w:val="04A0" w:firstRow="1" w:lastRow="0" w:firstColumn="1" w:lastColumn="0" w:noHBand="0" w:noVBand="1"/>
      </w:tblPr>
      <w:tblGrid>
        <w:gridCol w:w="4221"/>
        <w:gridCol w:w="5119"/>
      </w:tblGrid>
      <w:tr w:rsidR="00CD54D8" w:rsidRPr="00C60A72" w14:paraId="715B04A5" w14:textId="77777777" w:rsidTr="00D106FE">
        <w:tc>
          <w:tcPr>
            <w:tcW w:w="4225" w:type="dxa"/>
            <w:tcBorders>
              <w:right w:val="single" w:sz="12" w:space="0" w:color="auto"/>
            </w:tcBorders>
            <w:shd w:val="clear" w:color="auto" w:fill="70AD47" w:themeFill="accent6"/>
            <w:vAlign w:val="center"/>
          </w:tcPr>
          <w:p w14:paraId="3C8769EB" w14:textId="77777777" w:rsidR="00CD54D8" w:rsidRPr="0066650D" w:rsidRDefault="00CD54D8" w:rsidP="00B90E69">
            <w:pPr>
              <w:jc w:val="center"/>
              <w:rPr>
                <w:rFonts w:ascii="Palatino Linotype" w:hAnsi="Palatino Linotype"/>
                <w:b/>
                <w:bCs/>
                <w:color w:val="FFFFFF" w:themeColor="background1"/>
                <w:sz w:val="24"/>
                <w:szCs w:val="24"/>
                <w:lang w:val="es-DO"/>
              </w:rPr>
            </w:pPr>
            <w:r w:rsidRPr="0066650D">
              <w:rPr>
                <w:rFonts w:ascii="Palatino Linotype" w:hAnsi="Palatino Linotype"/>
                <w:b/>
                <w:bCs/>
                <w:color w:val="FFFFFF" w:themeColor="background1"/>
                <w:sz w:val="24"/>
                <w:szCs w:val="24"/>
                <w:lang w:val="es-DO"/>
              </w:rPr>
              <w:t xml:space="preserve">Resultado Institucional </w:t>
            </w:r>
            <w:r>
              <w:rPr>
                <w:rFonts w:ascii="Palatino Linotype" w:hAnsi="Palatino Linotype"/>
                <w:b/>
                <w:bCs/>
                <w:color w:val="FFFFFF" w:themeColor="background1"/>
                <w:sz w:val="24"/>
                <w:szCs w:val="24"/>
                <w:lang w:val="es-DO"/>
              </w:rPr>
              <w:t>1</w:t>
            </w:r>
          </w:p>
        </w:tc>
        <w:tc>
          <w:tcPr>
            <w:tcW w:w="5125" w:type="dxa"/>
            <w:tcBorders>
              <w:top w:val="single" w:sz="12" w:space="0" w:color="auto"/>
              <w:left w:val="single" w:sz="12" w:space="0" w:color="auto"/>
              <w:bottom w:val="single" w:sz="12" w:space="0" w:color="auto"/>
              <w:right w:val="single" w:sz="12" w:space="0" w:color="auto"/>
            </w:tcBorders>
          </w:tcPr>
          <w:p w14:paraId="31F72534" w14:textId="77777777" w:rsidR="00CD54D8" w:rsidRPr="0066650D" w:rsidRDefault="00CD54D8" w:rsidP="00B90E69">
            <w:pPr>
              <w:rPr>
                <w:rFonts w:ascii="Palatino Linotype" w:hAnsi="Palatino Linotype"/>
                <w:lang w:val="es-DO"/>
              </w:rPr>
            </w:pPr>
            <w:r w:rsidRPr="00CD54D8">
              <w:rPr>
                <w:rFonts w:ascii="Palatino Linotype" w:hAnsi="Palatino Linotype"/>
                <w:lang w:val="es-DO"/>
              </w:rPr>
              <w:t>Aumentar el nivel de eficiencia y satisfacción de los servicios ofrecidos por el INESPRE</w:t>
            </w:r>
            <w:r>
              <w:rPr>
                <w:rFonts w:ascii="Palatino Linotype" w:hAnsi="Palatino Linotype"/>
                <w:lang w:val="es-DO"/>
              </w:rPr>
              <w:t>.</w:t>
            </w:r>
          </w:p>
        </w:tc>
      </w:tr>
    </w:tbl>
    <w:p w14:paraId="4BCE1617" w14:textId="77777777" w:rsidR="00CD54D8" w:rsidRPr="002649F3" w:rsidRDefault="00CD54D8">
      <w:pPr>
        <w:rPr>
          <w:lang w:val="es-DO"/>
        </w:rPr>
      </w:pPr>
    </w:p>
    <w:p w14:paraId="3C325CC7" w14:textId="77777777" w:rsidR="00F60E72" w:rsidRDefault="00F60E72" w:rsidP="00F60E72">
      <w:pPr>
        <w:spacing w:line="360" w:lineRule="auto"/>
        <w:jc w:val="both"/>
        <w:rPr>
          <w:rFonts w:ascii="Palatino Linotype" w:hAnsi="Palatino Linotype"/>
          <w:sz w:val="24"/>
          <w:szCs w:val="24"/>
          <w:lang w:val="es-DO"/>
        </w:rPr>
      </w:pPr>
      <w:r>
        <w:rPr>
          <w:rFonts w:ascii="Palatino Linotype" w:hAnsi="Palatino Linotype"/>
          <w:sz w:val="24"/>
          <w:szCs w:val="24"/>
          <w:lang w:val="es-DO"/>
        </w:rPr>
        <w:t xml:space="preserve">El INESPRE en búsqueda del aumento en el nivel de eficiencia y satisfacción de los servicios que ofrece, se programó para cumplir con la meta del </w:t>
      </w:r>
      <w:r w:rsidR="00497F19">
        <w:rPr>
          <w:rFonts w:ascii="Palatino Linotype" w:hAnsi="Palatino Linotype"/>
          <w:sz w:val="24"/>
          <w:szCs w:val="24"/>
          <w:lang w:val="es-DO"/>
        </w:rPr>
        <w:t>82% en base a los avances como i</w:t>
      </w:r>
      <w:r>
        <w:rPr>
          <w:rFonts w:ascii="Palatino Linotype" w:hAnsi="Palatino Linotype"/>
          <w:sz w:val="24"/>
          <w:szCs w:val="24"/>
          <w:lang w:val="es-DO"/>
        </w:rPr>
        <w:t xml:space="preserve">nstitución y puntuación conforme a los criterios en el Sistema de Monitoreo de la Administración Pública (SISMAP). Como Institución, velando por cumplir con el SISMAP, quienes se encargan de monitorear y medir la gestión pública a nivel de desarrollo, logró un alcance de la meta por encima de lo proyectado en un </w:t>
      </w:r>
      <w:r w:rsidRPr="00FB77F4">
        <w:rPr>
          <w:rFonts w:ascii="Palatino Linotype" w:hAnsi="Palatino Linotype"/>
          <w:b/>
          <w:bCs/>
          <w:sz w:val="24"/>
          <w:szCs w:val="24"/>
          <w:lang w:val="es-DO"/>
        </w:rPr>
        <w:t>92.45%</w:t>
      </w:r>
      <w:r>
        <w:rPr>
          <w:rFonts w:ascii="Palatino Linotype" w:hAnsi="Palatino Linotype"/>
          <w:sz w:val="24"/>
          <w:szCs w:val="24"/>
          <w:lang w:val="es-DO"/>
        </w:rPr>
        <w:t xml:space="preserve">, lo que, a su vez, permite cumplir con los objetivos del sistema, impulsando el cumplimiento de las normas que rigen el desarrollo de la función pública, así como, fomentando a la gestión eficaz y cultura de transparencia y libertad de acceso a la ciudadanía. </w:t>
      </w:r>
    </w:p>
    <w:p w14:paraId="731E11C3" w14:textId="77777777" w:rsidR="00E04F99" w:rsidRDefault="00FB77F4" w:rsidP="00FB77F4">
      <w:pPr>
        <w:spacing w:line="360" w:lineRule="auto"/>
        <w:jc w:val="both"/>
        <w:rPr>
          <w:rFonts w:ascii="Palatino Linotype" w:hAnsi="Palatino Linotype"/>
          <w:sz w:val="24"/>
          <w:szCs w:val="24"/>
          <w:lang w:val="es-DO"/>
        </w:rPr>
      </w:pPr>
      <w:r w:rsidRPr="00FB77F4">
        <w:rPr>
          <w:rFonts w:ascii="Palatino Linotype" w:hAnsi="Palatino Linotype"/>
          <w:sz w:val="24"/>
          <w:szCs w:val="24"/>
          <w:lang w:val="es-DO"/>
        </w:rPr>
        <w:t xml:space="preserve">Por otra parte, según lo esperado en base al Sistema Nacional de Compras y Contrataciones Públicas (SISCOMPRAS), la Institución programó una meta del 98% sobre el indicador, alcanzando a su vez, un </w:t>
      </w:r>
      <w:r w:rsidRPr="00FB77F4">
        <w:rPr>
          <w:rFonts w:ascii="Palatino Linotype" w:hAnsi="Palatino Linotype"/>
          <w:b/>
          <w:bCs/>
          <w:sz w:val="24"/>
          <w:szCs w:val="24"/>
          <w:lang w:val="es-DO"/>
        </w:rPr>
        <w:t>98.01%.</w:t>
      </w:r>
      <w:r>
        <w:rPr>
          <w:rFonts w:ascii="Palatino Linotype" w:hAnsi="Palatino Linotype"/>
          <w:sz w:val="24"/>
          <w:szCs w:val="24"/>
          <w:lang w:val="es-DO"/>
        </w:rPr>
        <w:t xml:space="preserve">  Dicho sistema o indicador se encarga de medir el nivel de</w:t>
      </w:r>
      <w:r w:rsidR="00C81764">
        <w:rPr>
          <w:rFonts w:ascii="Palatino Linotype" w:hAnsi="Palatino Linotype"/>
          <w:sz w:val="24"/>
          <w:szCs w:val="24"/>
          <w:lang w:val="es-DO"/>
        </w:rPr>
        <w:t xml:space="preserve"> </w:t>
      </w:r>
      <w:r>
        <w:rPr>
          <w:rFonts w:ascii="Palatino Linotype" w:hAnsi="Palatino Linotype"/>
          <w:sz w:val="24"/>
          <w:szCs w:val="24"/>
          <w:lang w:val="es-DO"/>
        </w:rPr>
        <w:t>p</w:t>
      </w:r>
      <w:r w:rsidRPr="00FB77F4">
        <w:rPr>
          <w:rFonts w:ascii="Palatino Linotype" w:hAnsi="Palatino Linotype"/>
          <w:sz w:val="24"/>
          <w:szCs w:val="24"/>
          <w:lang w:val="es-DO"/>
        </w:rPr>
        <w:t xml:space="preserve">lanificación de compras, publicación y gestión de procesos, administración de contratos, compra </w:t>
      </w:r>
      <w:proofErr w:type="spellStart"/>
      <w:r w:rsidRPr="00FB77F4">
        <w:rPr>
          <w:rFonts w:ascii="Palatino Linotype" w:hAnsi="Palatino Linotype"/>
          <w:sz w:val="24"/>
          <w:szCs w:val="24"/>
          <w:lang w:val="es-DO"/>
        </w:rPr>
        <w:t>MiPymes</w:t>
      </w:r>
      <w:proofErr w:type="spellEnd"/>
      <w:r w:rsidRPr="00FB77F4">
        <w:rPr>
          <w:rFonts w:ascii="Palatino Linotype" w:hAnsi="Palatino Linotype"/>
          <w:sz w:val="24"/>
          <w:szCs w:val="24"/>
          <w:lang w:val="es-DO"/>
        </w:rPr>
        <w:t xml:space="preserve">, persona física y </w:t>
      </w:r>
      <w:proofErr w:type="spellStart"/>
      <w:r w:rsidRPr="00FB77F4">
        <w:rPr>
          <w:rFonts w:ascii="Palatino Linotype" w:hAnsi="Palatino Linotype"/>
          <w:sz w:val="24"/>
          <w:szCs w:val="24"/>
          <w:lang w:val="es-DO"/>
        </w:rPr>
        <w:t>MiPymes</w:t>
      </w:r>
      <w:proofErr w:type="spellEnd"/>
      <w:r w:rsidRPr="00FB77F4">
        <w:rPr>
          <w:rFonts w:ascii="Palatino Linotype" w:hAnsi="Palatino Linotype"/>
          <w:sz w:val="24"/>
          <w:szCs w:val="24"/>
          <w:lang w:val="es-DO"/>
        </w:rPr>
        <w:t xml:space="preserve"> mujeres.</w:t>
      </w:r>
    </w:p>
    <w:p w14:paraId="639C4D04" w14:textId="77777777" w:rsidR="00DB5FBB" w:rsidRDefault="00DB5FBB" w:rsidP="00FB77F4">
      <w:pPr>
        <w:spacing w:line="360" w:lineRule="auto"/>
        <w:jc w:val="both"/>
        <w:rPr>
          <w:rFonts w:ascii="Palatino Linotype" w:hAnsi="Palatino Linotype"/>
          <w:sz w:val="24"/>
          <w:szCs w:val="24"/>
          <w:lang w:val="es-DO"/>
        </w:rPr>
      </w:pPr>
    </w:p>
    <w:p w14:paraId="7E4370EF" w14:textId="77777777" w:rsidR="00CB4FEB" w:rsidRDefault="007C2C42" w:rsidP="00FB77F4">
      <w:pPr>
        <w:spacing w:line="360" w:lineRule="auto"/>
        <w:jc w:val="both"/>
        <w:rPr>
          <w:rFonts w:ascii="Palatino Linotype" w:hAnsi="Palatino Linotype"/>
          <w:sz w:val="24"/>
          <w:szCs w:val="24"/>
          <w:lang w:val="es-DO"/>
        </w:rPr>
      </w:pPr>
      <w:r>
        <w:rPr>
          <w:rFonts w:ascii="Palatino Linotype" w:hAnsi="Palatino Linotype"/>
          <w:sz w:val="24"/>
          <w:szCs w:val="24"/>
          <w:lang w:val="es-DO"/>
        </w:rPr>
        <w:lastRenderedPageBreak/>
        <w:t xml:space="preserve">Asimismo, la implementación de las Normas Básicas de Control Interno (NOBACI), que otorgan un marco referencial mínimo para el control interno en el sector público, dada su meta programada del 95%, consiguió un </w:t>
      </w:r>
      <w:r w:rsidRPr="007C2C42">
        <w:rPr>
          <w:rFonts w:ascii="Palatino Linotype" w:hAnsi="Palatino Linotype"/>
          <w:b/>
          <w:bCs/>
          <w:sz w:val="24"/>
          <w:szCs w:val="24"/>
          <w:lang w:val="es-DO"/>
        </w:rPr>
        <w:t>90.30%</w:t>
      </w:r>
      <w:r>
        <w:rPr>
          <w:rFonts w:ascii="Palatino Linotype" w:hAnsi="Palatino Linotype"/>
          <w:sz w:val="24"/>
          <w:szCs w:val="24"/>
          <w:lang w:val="es-DO"/>
        </w:rPr>
        <w:t>, lográndose gran parte de los objetivos plas</w:t>
      </w:r>
      <w:r w:rsidR="0084074B">
        <w:rPr>
          <w:rFonts w:ascii="Palatino Linotype" w:hAnsi="Palatino Linotype"/>
          <w:sz w:val="24"/>
          <w:szCs w:val="24"/>
          <w:lang w:val="es-DO"/>
        </w:rPr>
        <w:t>mados en el cumplimiento</w:t>
      </w:r>
      <w:r>
        <w:rPr>
          <w:rFonts w:ascii="Palatino Linotype" w:hAnsi="Palatino Linotype"/>
          <w:sz w:val="24"/>
          <w:szCs w:val="24"/>
          <w:lang w:val="es-DO"/>
        </w:rPr>
        <w:t xml:space="preserve">. De esta manera, esto debió a que se elaboraron políticas y procedimientos por parte de las áreas logrando implementar correctamente las mismas, a pesar de no completar lo programado, se logró casi el total de lo planificado. </w:t>
      </w:r>
    </w:p>
    <w:p w14:paraId="7C5082E5" w14:textId="77777777" w:rsidR="007C2C42" w:rsidRPr="00FB77F4" w:rsidRDefault="00CB4FEB" w:rsidP="00FB77F4">
      <w:pPr>
        <w:spacing w:line="360" w:lineRule="auto"/>
        <w:jc w:val="both"/>
        <w:rPr>
          <w:rFonts w:ascii="Palatino Linotype" w:hAnsi="Palatino Linotype"/>
          <w:sz w:val="24"/>
          <w:szCs w:val="24"/>
          <w:lang w:val="es-DO"/>
        </w:rPr>
      </w:pPr>
      <w:r>
        <w:rPr>
          <w:rFonts w:ascii="Palatino Linotype" w:hAnsi="Palatino Linotype"/>
          <w:sz w:val="24"/>
          <w:szCs w:val="24"/>
          <w:lang w:val="es-DO"/>
        </w:rPr>
        <w:t xml:space="preserve">En términos de transparencia la Institución se mantuvo por encima de lo esperado de cara al </w:t>
      </w:r>
      <w:r w:rsidRPr="00CB4FEB">
        <w:rPr>
          <w:rFonts w:ascii="Palatino Linotype" w:hAnsi="Palatino Linotype"/>
          <w:sz w:val="24"/>
          <w:szCs w:val="24"/>
          <w:lang w:val="es-DO"/>
        </w:rPr>
        <w:t>año</w:t>
      </w:r>
      <w:r>
        <w:rPr>
          <w:rFonts w:ascii="Palatino Linotype" w:hAnsi="Palatino Linotype"/>
          <w:sz w:val="24"/>
          <w:szCs w:val="24"/>
          <w:lang w:val="es-DO"/>
        </w:rPr>
        <w:t xml:space="preserve"> 2021</w:t>
      </w:r>
      <w:r w:rsidRPr="00CB4FEB">
        <w:rPr>
          <w:rFonts w:ascii="Palatino Linotype" w:hAnsi="Palatino Linotype"/>
          <w:sz w:val="24"/>
          <w:szCs w:val="24"/>
          <w:lang w:val="es-DO"/>
        </w:rPr>
        <w:t xml:space="preserve">, </w:t>
      </w:r>
      <w:r>
        <w:rPr>
          <w:rFonts w:ascii="Palatino Linotype" w:hAnsi="Palatino Linotype"/>
          <w:sz w:val="24"/>
          <w:szCs w:val="24"/>
          <w:lang w:val="es-DO"/>
        </w:rPr>
        <w:t xml:space="preserve">con una puntuación del </w:t>
      </w:r>
      <w:r w:rsidRPr="00CB4FEB">
        <w:rPr>
          <w:rFonts w:ascii="Palatino Linotype" w:hAnsi="Palatino Linotype"/>
          <w:b/>
          <w:bCs/>
          <w:sz w:val="24"/>
          <w:szCs w:val="24"/>
          <w:lang w:val="es-DO"/>
        </w:rPr>
        <w:t>99.89%</w:t>
      </w:r>
      <w:r>
        <w:rPr>
          <w:rFonts w:ascii="Palatino Linotype" w:hAnsi="Palatino Linotype"/>
          <w:sz w:val="24"/>
          <w:szCs w:val="24"/>
          <w:lang w:val="es-DO"/>
        </w:rPr>
        <w:t xml:space="preserve"> frente a la meta de 98%. </w:t>
      </w:r>
    </w:p>
    <w:p w14:paraId="37BA97FC" w14:textId="77777777" w:rsidR="007C2C42" w:rsidRPr="00A677C5" w:rsidRDefault="007C2C42" w:rsidP="007C2C42">
      <w:pPr>
        <w:spacing w:line="360" w:lineRule="auto"/>
        <w:jc w:val="both"/>
        <w:rPr>
          <w:rFonts w:ascii="Palatino Linotype" w:hAnsi="Palatino Linotype"/>
          <w:sz w:val="24"/>
          <w:szCs w:val="24"/>
          <w:lang w:val="es-DO"/>
        </w:rPr>
      </w:pPr>
      <w:r>
        <w:rPr>
          <w:rFonts w:ascii="Palatino Linotype" w:hAnsi="Palatino Linotype"/>
          <w:sz w:val="24"/>
          <w:szCs w:val="24"/>
          <w:lang w:val="es-DO"/>
        </w:rPr>
        <w:t>Finalmente,</w:t>
      </w:r>
      <w:r w:rsidR="0084074B">
        <w:rPr>
          <w:rFonts w:ascii="Palatino Linotype" w:hAnsi="Palatino Linotype"/>
          <w:sz w:val="24"/>
          <w:szCs w:val="24"/>
          <w:lang w:val="es-DO"/>
        </w:rPr>
        <w:t xml:space="preserve"> el</w:t>
      </w:r>
      <w:r w:rsidR="00C81764">
        <w:rPr>
          <w:rFonts w:ascii="Palatino Linotype" w:hAnsi="Palatino Linotype"/>
          <w:sz w:val="24"/>
          <w:szCs w:val="24"/>
          <w:lang w:val="es-DO"/>
        </w:rPr>
        <w:t xml:space="preserve"> </w:t>
      </w:r>
      <w:r w:rsidR="009329AA">
        <w:rPr>
          <w:rFonts w:ascii="Palatino Linotype" w:hAnsi="Palatino Linotype"/>
          <w:sz w:val="24"/>
          <w:szCs w:val="24"/>
          <w:lang w:val="es-DO"/>
        </w:rPr>
        <w:t xml:space="preserve">INESPRE obtuvo una calificación del </w:t>
      </w:r>
      <w:r w:rsidR="009329AA" w:rsidRPr="009329AA">
        <w:rPr>
          <w:rFonts w:ascii="Palatino Linotype" w:hAnsi="Palatino Linotype"/>
          <w:b/>
          <w:bCs/>
          <w:sz w:val="24"/>
          <w:szCs w:val="24"/>
          <w:lang w:val="es-DO"/>
        </w:rPr>
        <w:t>83.91%</w:t>
      </w:r>
      <w:r w:rsidR="009329AA">
        <w:rPr>
          <w:rFonts w:ascii="Palatino Linotype" w:hAnsi="Palatino Linotype"/>
          <w:sz w:val="24"/>
          <w:szCs w:val="24"/>
          <w:lang w:val="es-DO"/>
        </w:rPr>
        <w:t xml:space="preserve"> superando el promedio país </w:t>
      </w:r>
      <w:r>
        <w:rPr>
          <w:rFonts w:ascii="Palatino Linotype" w:hAnsi="Palatino Linotype"/>
          <w:sz w:val="24"/>
          <w:szCs w:val="24"/>
          <w:lang w:val="es-DO"/>
        </w:rPr>
        <w:t>en temas de Tecnología conforme a los niveles del SISTICGE,</w:t>
      </w:r>
      <w:r w:rsidRPr="007C2C42">
        <w:rPr>
          <w:rFonts w:ascii="Palatino Linotype" w:hAnsi="Palatino Linotype"/>
          <w:sz w:val="24"/>
          <w:szCs w:val="24"/>
          <w:lang w:val="es-DO"/>
        </w:rPr>
        <w:t xml:space="preserve"> herramienta diseñada para dar seguimiento a las tendencias tecnológicas y avances que las instituciones del Estado van implementando</w:t>
      </w:r>
      <w:r>
        <w:rPr>
          <w:rFonts w:ascii="Palatino Linotype" w:hAnsi="Palatino Linotype"/>
          <w:sz w:val="24"/>
          <w:szCs w:val="24"/>
          <w:lang w:val="es-DO"/>
        </w:rPr>
        <w:t xml:space="preserve"> en este </w:t>
      </w:r>
      <w:r w:rsidR="0084074B">
        <w:rPr>
          <w:rFonts w:ascii="Palatino Linotype" w:hAnsi="Palatino Linotype"/>
          <w:sz w:val="24"/>
          <w:szCs w:val="24"/>
          <w:lang w:val="es-DO"/>
        </w:rPr>
        <w:t>ámbito</w:t>
      </w:r>
      <w:r w:rsidRPr="007C2C42">
        <w:rPr>
          <w:rFonts w:ascii="Palatino Linotype" w:hAnsi="Palatino Linotype"/>
          <w:sz w:val="24"/>
          <w:szCs w:val="24"/>
          <w:lang w:val="es-DO"/>
        </w:rPr>
        <w:t>.</w:t>
      </w:r>
    </w:p>
    <w:p w14:paraId="0C655DB7" w14:textId="77777777" w:rsidR="009329AA" w:rsidRDefault="009329AA" w:rsidP="009329AA">
      <w:pPr>
        <w:contextualSpacing/>
        <w:jc w:val="center"/>
        <w:rPr>
          <w:rFonts w:ascii="Palatino Linotype" w:hAnsi="Palatino Linotype"/>
          <w:lang w:val="es-DO"/>
        </w:rPr>
      </w:pPr>
      <w:r w:rsidRPr="00E045BD">
        <w:rPr>
          <w:rFonts w:ascii="Palatino Linotype" w:hAnsi="Palatino Linotype"/>
          <w:b/>
          <w:bCs/>
          <w:sz w:val="24"/>
          <w:szCs w:val="24"/>
          <w:lang w:val="es-DO"/>
        </w:rPr>
        <w:t>Gráfico</w:t>
      </w:r>
      <w:r>
        <w:rPr>
          <w:rFonts w:ascii="Palatino Linotype" w:hAnsi="Palatino Linotype"/>
          <w:b/>
          <w:bCs/>
          <w:sz w:val="24"/>
          <w:szCs w:val="24"/>
          <w:lang w:val="es-DO"/>
        </w:rPr>
        <w:t xml:space="preserve"> 21</w:t>
      </w:r>
      <w:r w:rsidRPr="00E045BD">
        <w:rPr>
          <w:rFonts w:ascii="Palatino Linotype" w:hAnsi="Palatino Linotype"/>
          <w:b/>
          <w:bCs/>
          <w:sz w:val="24"/>
          <w:szCs w:val="24"/>
          <w:lang w:val="es-DO"/>
        </w:rPr>
        <w:t>.</w:t>
      </w:r>
      <w:r w:rsidR="00C81764">
        <w:rPr>
          <w:rFonts w:ascii="Palatino Linotype" w:hAnsi="Palatino Linotype"/>
          <w:b/>
          <w:bCs/>
          <w:sz w:val="24"/>
          <w:szCs w:val="24"/>
          <w:lang w:val="es-DO"/>
        </w:rPr>
        <w:t xml:space="preserve"> </w:t>
      </w:r>
      <w:r>
        <w:rPr>
          <w:rFonts w:ascii="Palatino Linotype" w:hAnsi="Palatino Linotype"/>
          <w:lang w:val="es-DO"/>
        </w:rPr>
        <w:t xml:space="preserve">Indicadores que miden </w:t>
      </w:r>
      <w:r w:rsidRPr="00CD54D8">
        <w:rPr>
          <w:rFonts w:ascii="Palatino Linotype" w:hAnsi="Palatino Linotype"/>
          <w:lang w:val="es-DO"/>
        </w:rPr>
        <w:t xml:space="preserve">el nivel de eficiencia y </w:t>
      </w:r>
    </w:p>
    <w:p w14:paraId="27C8EDAE" w14:textId="77777777" w:rsidR="009329AA" w:rsidRPr="005567BD" w:rsidRDefault="009329AA" w:rsidP="009329AA">
      <w:pPr>
        <w:contextualSpacing/>
        <w:jc w:val="center"/>
        <w:rPr>
          <w:rFonts w:ascii="Palatino Linotype" w:hAnsi="Palatino Linotype"/>
          <w:lang w:val="es-DO"/>
        </w:rPr>
      </w:pPr>
      <w:r w:rsidRPr="00CD54D8">
        <w:rPr>
          <w:rFonts w:ascii="Palatino Linotype" w:hAnsi="Palatino Linotype"/>
          <w:lang w:val="es-DO"/>
        </w:rPr>
        <w:t>satisfacción de los servicios ofrecidos por el INESPRE</w:t>
      </w:r>
      <w:r w:rsidRPr="00E045BD">
        <w:rPr>
          <w:rFonts w:ascii="Palatino Linotype" w:hAnsi="Palatino Linotype"/>
          <w:sz w:val="24"/>
          <w:szCs w:val="24"/>
          <w:lang w:val="es-DO"/>
        </w:rPr>
        <w:t>, 2021</w:t>
      </w:r>
    </w:p>
    <w:p w14:paraId="6252E887" w14:textId="77777777" w:rsidR="00E04F99" w:rsidRPr="002649F3" w:rsidRDefault="006C18C9" w:rsidP="00BE250E">
      <w:pPr>
        <w:jc w:val="center"/>
        <w:rPr>
          <w:lang w:val="es-DO"/>
        </w:rPr>
      </w:pPr>
      <w:r>
        <w:rPr>
          <w:noProof/>
          <w:lang w:val="es-DO" w:eastAsia="es-DO"/>
        </w:rPr>
        <w:drawing>
          <wp:inline distT="0" distB="0" distL="0" distR="0" wp14:anchorId="4C1596B6" wp14:editId="7343AF1D">
            <wp:extent cx="4873625" cy="2559050"/>
            <wp:effectExtent l="0" t="0" r="3175" b="0"/>
            <wp:docPr id="5" name="Chart 5">
              <a:extLst xmlns:a="http://schemas.openxmlformats.org/drawingml/2006/main">
                <a:ext uri="{FF2B5EF4-FFF2-40B4-BE49-F238E27FC236}">
                  <a16:creationId xmlns:a16="http://schemas.microsoft.com/office/drawing/2014/main" id="{B9B5220D-8F7B-4293-839C-DD65CF0E177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1AF655A" w14:textId="77777777" w:rsidR="00CB4FEB" w:rsidRDefault="00CB4FEB" w:rsidP="00CB4FEB">
      <w:pPr>
        <w:contextualSpacing/>
        <w:jc w:val="center"/>
        <w:rPr>
          <w:rFonts w:ascii="Palatino Linotype" w:hAnsi="Palatino Linotype"/>
          <w:sz w:val="20"/>
          <w:szCs w:val="20"/>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w:t>
      </w:r>
      <w:r w:rsidR="00BE250E">
        <w:rPr>
          <w:rFonts w:ascii="Palatino Linotype" w:hAnsi="Palatino Linotype"/>
          <w:sz w:val="20"/>
          <w:szCs w:val="20"/>
          <w:lang w:val="es-DO"/>
        </w:rPr>
        <w:t>oficiales de diversas</w:t>
      </w:r>
      <w:r>
        <w:rPr>
          <w:rFonts w:ascii="Palatino Linotype" w:hAnsi="Palatino Linotype"/>
          <w:sz w:val="20"/>
          <w:szCs w:val="20"/>
          <w:lang w:val="es-DO"/>
        </w:rPr>
        <w:t xml:space="preserve"> fuentes. </w:t>
      </w:r>
    </w:p>
    <w:p w14:paraId="60CFED28" w14:textId="77777777" w:rsidR="00E04F99" w:rsidRDefault="00E04F99">
      <w:pPr>
        <w:rPr>
          <w:lang w:val="es-DO"/>
        </w:rPr>
      </w:pPr>
    </w:p>
    <w:p w14:paraId="23CA11F7" w14:textId="77777777" w:rsidR="00F60E72" w:rsidRDefault="00F60E72">
      <w:pPr>
        <w:rPr>
          <w:lang w:val="es-DO"/>
        </w:rPr>
      </w:pPr>
    </w:p>
    <w:p w14:paraId="1A2002EE" w14:textId="77777777" w:rsidR="00F60E72" w:rsidRDefault="00F60E72">
      <w:pPr>
        <w:rPr>
          <w:lang w:val="es-DO"/>
        </w:rPr>
      </w:pPr>
    </w:p>
    <w:tbl>
      <w:tblPr>
        <w:tblStyle w:val="Tablaconcuadrcula"/>
        <w:tblW w:w="0" w:type="auto"/>
        <w:tblLook w:val="04A0" w:firstRow="1" w:lastRow="0" w:firstColumn="1" w:lastColumn="0" w:noHBand="0" w:noVBand="1"/>
      </w:tblPr>
      <w:tblGrid>
        <w:gridCol w:w="4221"/>
        <w:gridCol w:w="5119"/>
      </w:tblGrid>
      <w:tr w:rsidR="000A5232" w:rsidRPr="00C60A72" w14:paraId="7FE7DE41" w14:textId="77777777" w:rsidTr="00BE250E">
        <w:tc>
          <w:tcPr>
            <w:tcW w:w="4221" w:type="dxa"/>
            <w:tcBorders>
              <w:right w:val="single" w:sz="12" w:space="0" w:color="auto"/>
            </w:tcBorders>
            <w:shd w:val="clear" w:color="auto" w:fill="70AD47" w:themeFill="accent6"/>
            <w:vAlign w:val="center"/>
          </w:tcPr>
          <w:p w14:paraId="4DAA72A9" w14:textId="77777777" w:rsidR="000A5232" w:rsidRPr="0066650D" w:rsidRDefault="000A5232" w:rsidP="00B90E69">
            <w:pPr>
              <w:jc w:val="center"/>
              <w:rPr>
                <w:rFonts w:ascii="Palatino Linotype" w:hAnsi="Palatino Linotype"/>
                <w:b/>
                <w:bCs/>
                <w:color w:val="FFFFFF" w:themeColor="background1"/>
                <w:sz w:val="24"/>
                <w:szCs w:val="24"/>
                <w:lang w:val="es-DO"/>
              </w:rPr>
            </w:pPr>
            <w:r w:rsidRPr="0066650D">
              <w:rPr>
                <w:rFonts w:ascii="Palatino Linotype" w:hAnsi="Palatino Linotype"/>
                <w:b/>
                <w:bCs/>
                <w:color w:val="FFFFFF" w:themeColor="background1"/>
                <w:sz w:val="24"/>
                <w:szCs w:val="24"/>
                <w:lang w:val="es-DO"/>
              </w:rPr>
              <w:lastRenderedPageBreak/>
              <w:t xml:space="preserve">Resultado Institucional </w:t>
            </w:r>
            <w:r>
              <w:rPr>
                <w:rFonts w:ascii="Palatino Linotype" w:hAnsi="Palatino Linotype"/>
                <w:b/>
                <w:bCs/>
                <w:color w:val="FFFFFF" w:themeColor="background1"/>
                <w:sz w:val="24"/>
                <w:szCs w:val="24"/>
                <w:lang w:val="es-DO"/>
              </w:rPr>
              <w:t>2</w:t>
            </w:r>
          </w:p>
        </w:tc>
        <w:tc>
          <w:tcPr>
            <w:tcW w:w="5119" w:type="dxa"/>
            <w:tcBorders>
              <w:top w:val="single" w:sz="12" w:space="0" w:color="auto"/>
              <w:left w:val="single" w:sz="12" w:space="0" w:color="auto"/>
              <w:bottom w:val="single" w:sz="12" w:space="0" w:color="auto"/>
              <w:right w:val="single" w:sz="12" w:space="0" w:color="auto"/>
            </w:tcBorders>
          </w:tcPr>
          <w:p w14:paraId="1EFD8BC6" w14:textId="77777777" w:rsidR="000A5232" w:rsidRPr="000A5232" w:rsidRDefault="000A5232" w:rsidP="000A5232">
            <w:pPr>
              <w:rPr>
                <w:rFonts w:ascii="Palatino Linotype" w:hAnsi="Palatino Linotype"/>
                <w:lang w:val="es-DO"/>
              </w:rPr>
            </w:pPr>
            <w:r w:rsidRPr="00CD54D8">
              <w:rPr>
                <w:rFonts w:ascii="Palatino Linotype" w:hAnsi="Palatino Linotype"/>
                <w:lang w:val="es-DO"/>
              </w:rPr>
              <w:t>A</w:t>
            </w:r>
            <w:r w:rsidRPr="000A5232">
              <w:rPr>
                <w:rFonts w:ascii="Palatino Linotype" w:hAnsi="Palatino Linotype"/>
                <w:lang w:val="es-DO"/>
              </w:rPr>
              <w:t>umentar la credibilidad y la</w:t>
            </w:r>
            <w:r w:rsidR="00C81764">
              <w:rPr>
                <w:rFonts w:ascii="Palatino Linotype" w:hAnsi="Palatino Linotype"/>
                <w:lang w:val="es-DO"/>
              </w:rPr>
              <w:t xml:space="preserve"> </w:t>
            </w:r>
            <w:r w:rsidRPr="000A5232">
              <w:rPr>
                <w:rFonts w:ascii="Palatino Linotype" w:hAnsi="Palatino Linotype"/>
                <w:lang w:val="es-DO"/>
              </w:rPr>
              <w:t>buena reputación a</w:t>
            </w:r>
            <w:r w:rsidR="00C81764">
              <w:rPr>
                <w:rFonts w:ascii="Palatino Linotype" w:hAnsi="Palatino Linotype"/>
                <w:lang w:val="es-DO"/>
              </w:rPr>
              <w:t xml:space="preserve"> </w:t>
            </w:r>
            <w:r w:rsidRPr="000A5232">
              <w:rPr>
                <w:rFonts w:ascii="Palatino Linotype" w:hAnsi="Palatino Linotype"/>
                <w:lang w:val="es-DO"/>
              </w:rPr>
              <w:t>nivel nacional e internacional de INESPRE.</w:t>
            </w:r>
          </w:p>
        </w:tc>
      </w:tr>
    </w:tbl>
    <w:p w14:paraId="7D464DB5" w14:textId="77777777" w:rsidR="000A5232" w:rsidRDefault="000A5232">
      <w:pPr>
        <w:rPr>
          <w:lang w:val="es-DO"/>
        </w:rPr>
      </w:pPr>
    </w:p>
    <w:p w14:paraId="0D2020C1" w14:textId="77777777" w:rsidR="003A7F96" w:rsidRPr="003A7F96" w:rsidRDefault="003A7F96" w:rsidP="003A7F96">
      <w:pPr>
        <w:spacing w:line="360" w:lineRule="auto"/>
        <w:jc w:val="both"/>
        <w:rPr>
          <w:rFonts w:ascii="Palatino Linotype" w:hAnsi="Palatino Linotype"/>
          <w:sz w:val="24"/>
          <w:szCs w:val="24"/>
          <w:lang w:val="es-DO"/>
        </w:rPr>
      </w:pPr>
      <w:r>
        <w:rPr>
          <w:rFonts w:ascii="Palatino Linotype" w:hAnsi="Palatino Linotype"/>
          <w:sz w:val="24"/>
          <w:szCs w:val="24"/>
          <w:lang w:val="es-DO"/>
        </w:rPr>
        <w:t xml:space="preserve">En base a los niveles de percepción sobre la reputación y credibilidad del INESPRE a </w:t>
      </w:r>
      <w:r w:rsidRPr="003A7F96">
        <w:rPr>
          <w:rFonts w:ascii="Palatino Linotype" w:hAnsi="Palatino Linotype"/>
          <w:sz w:val="24"/>
          <w:szCs w:val="24"/>
          <w:lang w:val="es-DO"/>
        </w:rPr>
        <w:t>nivel nacional e internacional, se realizaron las encuestas de satisfacción con la finalidad de lograr un índice de reputación ante lo</w:t>
      </w:r>
      <w:r w:rsidR="0084074B">
        <w:rPr>
          <w:rFonts w:ascii="Palatino Linotype" w:hAnsi="Palatino Linotype"/>
          <w:sz w:val="24"/>
          <w:szCs w:val="24"/>
          <w:lang w:val="es-DO"/>
        </w:rPr>
        <w:t>s productores, ciudadanos y la S</w:t>
      </w:r>
      <w:r w:rsidRPr="003A7F96">
        <w:rPr>
          <w:rFonts w:ascii="Palatino Linotype" w:hAnsi="Palatino Linotype"/>
          <w:sz w:val="24"/>
          <w:szCs w:val="24"/>
          <w:lang w:val="es-DO"/>
        </w:rPr>
        <w:t>ociedad en sentido general.</w:t>
      </w:r>
    </w:p>
    <w:p w14:paraId="2495334E" w14:textId="77777777" w:rsidR="000A5232" w:rsidRDefault="000A5232">
      <w:pPr>
        <w:rPr>
          <w:lang w:val="es-DO"/>
        </w:rPr>
      </w:pPr>
    </w:p>
    <w:p w14:paraId="0ADDEABE" w14:textId="31AF9297" w:rsidR="000E60A4" w:rsidRDefault="003A7F96" w:rsidP="003A7F96">
      <w:pPr>
        <w:contextualSpacing/>
        <w:jc w:val="center"/>
        <w:rPr>
          <w:rFonts w:ascii="Palatino Linotype" w:hAnsi="Palatino Linotype"/>
          <w:lang w:val="es-DO"/>
        </w:rPr>
      </w:pPr>
      <w:r w:rsidRPr="00E045BD">
        <w:rPr>
          <w:rFonts w:ascii="Palatino Linotype" w:hAnsi="Palatino Linotype"/>
          <w:b/>
          <w:bCs/>
          <w:sz w:val="24"/>
          <w:szCs w:val="24"/>
          <w:lang w:val="es-DO"/>
        </w:rPr>
        <w:t>Gráfico</w:t>
      </w:r>
      <w:r>
        <w:rPr>
          <w:rFonts w:ascii="Palatino Linotype" w:hAnsi="Palatino Linotype"/>
          <w:b/>
          <w:bCs/>
          <w:sz w:val="24"/>
          <w:szCs w:val="24"/>
          <w:lang w:val="es-DO"/>
        </w:rPr>
        <w:t xml:space="preserve"> 22</w:t>
      </w:r>
      <w:r w:rsidRPr="00E045BD">
        <w:rPr>
          <w:rFonts w:ascii="Palatino Linotype" w:hAnsi="Palatino Linotype"/>
          <w:b/>
          <w:bCs/>
          <w:sz w:val="24"/>
          <w:szCs w:val="24"/>
          <w:lang w:val="es-DO"/>
        </w:rPr>
        <w:t>.</w:t>
      </w:r>
      <w:r w:rsidR="00C81764">
        <w:rPr>
          <w:rFonts w:ascii="Palatino Linotype" w:hAnsi="Palatino Linotype"/>
          <w:b/>
          <w:bCs/>
          <w:sz w:val="24"/>
          <w:szCs w:val="24"/>
          <w:lang w:val="es-DO"/>
        </w:rPr>
        <w:t xml:space="preserve"> </w:t>
      </w:r>
      <w:r w:rsidR="00A67512" w:rsidRPr="00A67512">
        <w:rPr>
          <w:rFonts w:ascii="Palatino Linotype" w:hAnsi="Palatino Linotype"/>
          <w:sz w:val="24"/>
          <w:szCs w:val="24"/>
          <w:lang w:val="es-DO"/>
        </w:rPr>
        <w:t>N</w:t>
      </w:r>
      <w:r w:rsidRPr="00CD54D8">
        <w:rPr>
          <w:rFonts w:ascii="Palatino Linotype" w:hAnsi="Palatino Linotype"/>
          <w:lang w:val="es-DO"/>
        </w:rPr>
        <w:t xml:space="preserve">ivel de </w:t>
      </w:r>
      <w:r w:rsidRPr="000A5232">
        <w:rPr>
          <w:rFonts w:ascii="Palatino Linotype" w:hAnsi="Palatino Linotype"/>
          <w:lang w:val="es-DO"/>
        </w:rPr>
        <w:t xml:space="preserve">credibilidad y buena </w:t>
      </w:r>
    </w:p>
    <w:p w14:paraId="7E831F5C" w14:textId="76B51F54" w:rsidR="003A7F96" w:rsidRPr="005567BD" w:rsidRDefault="003A7F96" w:rsidP="003A7F96">
      <w:pPr>
        <w:contextualSpacing/>
        <w:jc w:val="center"/>
        <w:rPr>
          <w:rFonts w:ascii="Palatino Linotype" w:hAnsi="Palatino Linotype"/>
          <w:lang w:val="es-DO"/>
        </w:rPr>
      </w:pPr>
      <w:r w:rsidRPr="000A5232">
        <w:rPr>
          <w:rFonts w:ascii="Palatino Linotype" w:hAnsi="Palatino Linotype"/>
          <w:lang w:val="es-DO"/>
        </w:rPr>
        <w:t>reputación a</w:t>
      </w:r>
      <w:r w:rsidR="00A67512">
        <w:rPr>
          <w:rFonts w:ascii="Palatino Linotype" w:hAnsi="Palatino Linotype"/>
          <w:lang w:val="es-DO"/>
        </w:rPr>
        <w:t xml:space="preserve"> </w:t>
      </w:r>
      <w:r w:rsidRPr="000A5232">
        <w:rPr>
          <w:rFonts w:ascii="Palatino Linotype" w:hAnsi="Palatino Linotype"/>
          <w:lang w:val="es-DO"/>
        </w:rPr>
        <w:t>nivel nacional e internacional de INESPRE</w:t>
      </w:r>
      <w:r w:rsidRPr="00E045BD">
        <w:rPr>
          <w:rFonts w:ascii="Palatino Linotype" w:hAnsi="Palatino Linotype"/>
          <w:sz w:val="24"/>
          <w:szCs w:val="24"/>
          <w:lang w:val="es-DO"/>
        </w:rPr>
        <w:t>, 2021</w:t>
      </w:r>
    </w:p>
    <w:p w14:paraId="0459DB25" w14:textId="77777777" w:rsidR="00692BDE" w:rsidRDefault="00692BDE">
      <w:pPr>
        <w:rPr>
          <w:lang w:val="es-DO"/>
        </w:rPr>
      </w:pPr>
    </w:p>
    <w:p w14:paraId="0638D4AA" w14:textId="77777777" w:rsidR="00692BDE" w:rsidRDefault="00692BDE" w:rsidP="00692BDE">
      <w:pPr>
        <w:jc w:val="center"/>
        <w:rPr>
          <w:lang w:val="es-DO"/>
        </w:rPr>
      </w:pPr>
      <w:r>
        <w:rPr>
          <w:noProof/>
          <w:lang w:val="es-DO" w:eastAsia="es-DO"/>
        </w:rPr>
        <w:drawing>
          <wp:inline distT="0" distB="0" distL="0" distR="0" wp14:anchorId="06A1D410" wp14:editId="09512C47">
            <wp:extent cx="4572000" cy="2743200"/>
            <wp:effectExtent l="0" t="0" r="0" b="0"/>
            <wp:docPr id="2" name="Chart 20">
              <a:extLst xmlns:a="http://schemas.openxmlformats.org/drawingml/2006/main">
                <a:ext uri="{FF2B5EF4-FFF2-40B4-BE49-F238E27FC236}">
                  <a16:creationId xmlns:a16="http://schemas.microsoft.com/office/drawing/2014/main" id="{EA0EB4D7-F0D1-469C-B9F1-F4CA8C6F73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3BAE0B71" w14:textId="77777777" w:rsidR="000A5232" w:rsidRDefault="003A7F96" w:rsidP="003A7F96">
      <w:pPr>
        <w:jc w:val="center"/>
        <w:rPr>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w:t>
      </w:r>
    </w:p>
    <w:p w14:paraId="1EF9AFC4" w14:textId="77777777" w:rsidR="00BE250E" w:rsidRDefault="00BE250E">
      <w:pPr>
        <w:rPr>
          <w:lang w:val="es-DO"/>
        </w:rPr>
      </w:pPr>
    </w:p>
    <w:p w14:paraId="602761D6" w14:textId="77777777" w:rsidR="00BE250E" w:rsidRDefault="00BE250E">
      <w:pPr>
        <w:rPr>
          <w:lang w:val="es-DO"/>
        </w:rPr>
      </w:pPr>
    </w:p>
    <w:p w14:paraId="61E136F7" w14:textId="77777777" w:rsidR="00BE250E" w:rsidRDefault="00BE250E">
      <w:pPr>
        <w:rPr>
          <w:lang w:val="es-DO"/>
        </w:rPr>
      </w:pPr>
    </w:p>
    <w:p w14:paraId="180694F9" w14:textId="77777777" w:rsidR="00BE250E" w:rsidRDefault="00BE250E">
      <w:pPr>
        <w:rPr>
          <w:lang w:val="es-DO"/>
        </w:rPr>
      </w:pPr>
    </w:p>
    <w:p w14:paraId="4F8DD5DE" w14:textId="77777777" w:rsidR="00BE250E" w:rsidRDefault="00BE250E">
      <w:pPr>
        <w:rPr>
          <w:lang w:val="es-DO"/>
        </w:rPr>
      </w:pPr>
    </w:p>
    <w:p w14:paraId="0F529572" w14:textId="77777777" w:rsidR="00FF38C3" w:rsidRDefault="00FF38C3">
      <w:pPr>
        <w:rPr>
          <w:lang w:val="es-DO"/>
        </w:rPr>
        <w:sectPr w:rsidR="00FF38C3">
          <w:pgSz w:w="12240" w:h="15840"/>
          <w:pgMar w:top="1440" w:right="1440" w:bottom="1440" w:left="1440" w:header="720" w:footer="720" w:gutter="0"/>
          <w:cols w:space="720"/>
          <w:docGrid w:linePitch="360"/>
        </w:sectPr>
      </w:pPr>
    </w:p>
    <w:p w14:paraId="6E3BEA30" w14:textId="77777777" w:rsidR="00E1026E" w:rsidRDefault="00E1026E" w:rsidP="00E1026E">
      <w:pPr>
        <w:pStyle w:val="Ttulo1"/>
        <w:jc w:val="center"/>
        <w:rPr>
          <w:rFonts w:ascii="Palatino Linotype" w:hAnsi="Palatino Linotype"/>
          <w:b/>
          <w:bCs/>
          <w:color w:val="002060"/>
          <w:lang w:val="es-DO"/>
        </w:rPr>
      </w:pPr>
      <w:bookmarkStart w:id="5" w:name="_Toc100305485"/>
      <w:r>
        <w:rPr>
          <w:rFonts w:ascii="Palatino Linotype" w:hAnsi="Palatino Linotype"/>
          <w:b/>
          <w:bCs/>
          <w:color w:val="002060"/>
          <w:lang w:val="es-DO"/>
        </w:rPr>
        <w:lastRenderedPageBreak/>
        <w:t>PRODUCTOS TERMINALES – EJE 2</w:t>
      </w:r>
      <w:bookmarkEnd w:id="5"/>
    </w:p>
    <w:p w14:paraId="0B9420FC" w14:textId="77777777" w:rsidR="000A5232" w:rsidRDefault="000A5232">
      <w:pPr>
        <w:rPr>
          <w:lang w:val="es-DO"/>
        </w:rPr>
      </w:pPr>
    </w:p>
    <w:p w14:paraId="4CC22C9A" w14:textId="77777777" w:rsidR="000A5232" w:rsidRDefault="000A5232">
      <w:pPr>
        <w:rPr>
          <w:lang w:val="es-DO"/>
        </w:rPr>
      </w:pPr>
    </w:p>
    <w:tbl>
      <w:tblPr>
        <w:tblStyle w:val="Tablaconcuadrcula"/>
        <w:tblW w:w="0" w:type="auto"/>
        <w:tblLook w:val="04A0" w:firstRow="1" w:lastRow="0" w:firstColumn="1" w:lastColumn="0" w:noHBand="0" w:noVBand="1"/>
      </w:tblPr>
      <w:tblGrid>
        <w:gridCol w:w="4221"/>
        <w:gridCol w:w="5119"/>
      </w:tblGrid>
      <w:tr w:rsidR="00C736EA" w:rsidRPr="00C60A72" w14:paraId="6FC0991D" w14:textId="77777777" w:rsidTr="00B90E69">
        <w:tc>
          <w:tcPr>
            <w:tcW w:w="4225" w:type="dxa"/>
            <w:tcBorders>
              <w:right w:val="single" w:sz="12" w:space="0" w:color="auto"/>
            </w:tcBorders>
            <w:shd w:val="clear" w:color="auto" w:fill="70AD47" w:themeFill="accent6"/>
            <w:vAlign w:val="center"/>
          </w:tcPr>
          <w:p w14:paraId="5035ED9B" w14:textId="77777777" w:rsidR="00C736EA" w:rsidRPr="0066650D" w:rsidRDefault="00C736EA" w:rsidP="00B90E69">
            <w:pPr>
              <w:jc w:val="center"/>
              <w:rPr>
                <w:rFonts w:ascii="Palatino Linotype" w:hAnsi="Palatino Linotype"/>
                <w:b/>
                <w:bCs/>
                <w:color w:val="FFFFFF" w:themeColor="background1"/>
                <w:sz w:val="24"/>
                <w:szCs w:val="24"/>
                <w:lang w:val="es-DO"/>
              </w:rPr>
            </w:pPr>
            <w:r>
              <w:rPr>
                <w:rFonts w:ascii="Palatino Linotype" w:hAnsi="Palatino Linotype"/>
                <w:b/>
                <w:bCs/>
                <w:color w:val="FFFFFF" w:themeColor="background1"/>
                <w:sz w:val="24"/>
                <w:szCs w:val="24"/>
                <w:lang w:val="es-DO"/>
              </w:rPr>
              <w:t>Producto</w:t>
            </w:r>
            <w:r w:rsidR="00C81764">
              <w:rPr>
                <w:rFonts w:ascii="Palatino Linotype" w:hAnsi="Palatino Linotype"/>
                <w:b/>
                <w:bCs/>
                <w:color w:val="FFFFFF" w:themeColor="background1"/>
                <w:sz w:val="24"/>
                <w:szCs w:val="24"/>
                <w:lang w:val="es-DO"/>
              </w:rPr>
              <w:t xml:space="preserve"> </w:t>
            </w:r>
            <w:r>
              <w:rPr>
                <w:rFonts w:ascii="Palatino Linotype" w:hAnsi="Palatino Linotype"/>
                <w:b/>
                <w:bCs/>
                <w:color w:val="FFFFFF" w:themeColor="background1"/>
                <w:sz w:val="24"/>
                <w:szCs w:val="24"/>
                <w:lang w:val="es-DO"/>
              </w:rPr>
              <w:t>Terminal 1</w:t>
            </w:r>
            <w:r w:rsidRPr="0066650D">
              <w:rPr>
                <w:rFonts w:ascii="Palatino Linotype" w:hAnsi="Palatino Linotype"/>
                <w:b/>
                <w:bCs/>
                <w:color w:val="FFFFFF" w:themeColor="background1"/>
                <w:sz w:val="24"/>
                <w:szCs w:val="24"/>
                <w:lang w:val="es-DO"/>
              </w:rPr>
              <w:t>.</w:t>
            </w:r>
            <w:r>
              <w:rPr>
                <w:rFonts w:ascii="Palatino Linotype" w:hAnsi="Palatino Linotype"/>
                <w:b/>
                <w:bCs/>
                <w:color w:val="FFFFFF" w:themeColor="background1"/>
                <w:sz w:val="24"/>
                <w:szCs w:val="24"/>
                <w:lang w:val="es-DO"/>
              </w:rPr>
              <w:t>2</w:t>
            </w:r>
          </w:p>
        </w:tc>
        <w:tc>
          <w:tcPr>
            <w:tcW w:w="5125" w:type="dxa"/>
            <w:tcBorders>
              <w:top w:val="single" w:sz="12" w:space="0" w:color="auto"/>
              <w:left w:val="single" w:sz="12" w:space="0" w:color="auto"/>
              <w:bottom w:val="single" w:sz="12" w:space="0" w:color="auto"/>
              <w:right w:val="single" w:sz="12" w:space="0" w:color="auto"/>
            </w:tcBorders>
          </w:tcPr>
          <w:p w14:paraId="3FE92F19" w14:textId="77777777" w:rsidR="00C736EA" w:rsidRPr="000A5232" w:rsidRDefault="00C736EA" w:rsidP="00C736EA">
            <w:pPr>
              <w:rPr>
                <w:rFonts w:ascii="Palatino Linotype" w:hAnsi="Palatino Linotype"/>
                <w:lang w:val="es-DO"/>
              </w:rPr>
            </w:pPr>
            <w:r w:rsidRPr="00C736EA">
              <w:rPr>
                <w:rFonts w:ascii="Palatino Linotype" w:hAnsi="Palatino Linotype"/>
                <w:lang w:val="es-DO"/>
              </w:rPr>
              <w:t>Gestión de la Calidad y Servicios</w:t>
            </w:r>
            <w:r>
              <w:rPr>
                <w:rFonts w:ascii="Palatino Linotype" w:hAnsi="Palatino Linotype"/>
                <w:lang w:val="es-DO"/>
              </w:rPr>
              <w:t>.</w:t>
            </w:r>
          </w:p>
        </w:tc>
      </w:tr>
    </w:tbl>
    <w:p w14:paraId="4ABECEDE" w14:textId="77777777" w:rsidR="000A5232" w:rsidRDefault="000A5232">
      <w:pPr>
        <w:rPr>
          <w:lang w:val="es-DO"/>
        </w:rPr>
      </w:pPr>
    </w:p>
    <w:p w14:paraId="1512F2B1" w14:textId="77777777" w:rsidR="0058510D" w:rsidRPr="003D3843" w:rsidRDefault="0058510D" w:rsidP="0058510D">
      <w:pPr>
        <w:spacing w:line="360" w:lineRule="auto"/>
        <w:jc w:val="both"/>
        <w:rPr>
          <w:rFonts w:ascii="Palatino Linotype" w:hAnsi="Palatino Linotype"/>
          <w:sz w:val="24"/>
          <w:szCs w:val="24"/>
          <w:lang w:val="es-DO"/>
        </w:rPr>
      </w:pPr>
      <w:r>
        <w:rPr>
          <w:rFonts w:ascii="Palatino Linotype" w:hAnsi="Palatino Linotype"/>
          <w:sz w:val="24"/>
          <w:szCs w:val="24"/>
          <w:lang w:val="es-DO"/>
        </w:rPr>
        <w:t xml:space="preserve">El primer producto terminal del Eje 2 es la Gestión de la Calidad y Servicios. Este indicador consta de otros sub-indicadores, de los cuales se desprende un conglomerado que ajusta el porcentaje logrado por indicador, al porcentaje en total de todas las actividades que conforman el indicador en sentido general. En materia de profundidad, la Gestión de la Calidad y Servicios había proyectado un 95% para ejecutarse, sin embargo, esta alcanzó un 98% correspondiente a los indicadores de actividades ejecutadas. </w:t>
      </w:r>
    </w:p>
    <w:p w14:paraId="12F53430" w14:textId="46E01F67" w:rsidR="0058510D" w:rsidRDefault="0058510D" w:rsidP="0058510D">
      <w:pPr>
        <w:contextualSpacing/>
        <w:jc w:val="center"/>
        <w:rPr>
          <w:rFonts w:ascii="Palatino Linotype" w:hAnsi="Palatino Linotype"/>
          <w:lang w:val="es-DO"/>
        </w:rPr>
      </w:pPr>
      <w:r w:rsidRPr="00E045BD">
        <w:rPr>
          <w:rFonts w:ascii="Palatino Linotype" w:hAnsi="Palatino Linotype"/>
          <w:b/>
          <w:bCs/>
          <w:sz w:val="24"/>
          <w:szCs w:val="24"/>
          <w:lang w:val="es-DO"/>
        </w:rPr>
        <w:t>Gráfico</w:t>
      </w:r>
      <w:r>
        <w:rPr>
          <w:rFonts w:ascii="Palatino Linotype" w:hAnsi="Palatino Linotype"/>
          <w:b/>
          <w:bCs/>
          <w:sz w:val="24"/>
          <w:szCs w:val="24"/>
          <w:lang w:val="es-DO"/>
        </w:rPr>
        <w:t xml:space="preserve"> 23</w:t>
      </w:r>
      <w:r w:rsidRPr="00E045BD">
        <w:rPr>
          <w:rFonts w:ascii="Palatino Linotype" w:hAnsi="Palatino Linotype"/>
          <w:b/>
          <w:bCs/>
          <w:sz w:val="24"/>
          <w:szCs w:val="24"/>
          <w:lang w:val="es-DO"/>
        </w:rPr>
        <w:t>.</w:t>
      </w:r>
      <w:r w:rsidR="00C81764">
        <w:rPr>
          <w:rFonts w:ascii="Palatino Linotype" w:hAnsi="Palatino Linotype"/>
          <w:b/>
          <w:bCs/>
          <w:sz w:val="24"/>
          <w:szCs w:val="24"/>
          <w:lang w:val="es-DO"/>
        </w:rPr>
        <w:t xml:space="preserve"> </w:t>
      </w:r>
      <w:r w:rsidR="00A67512" w:rsidRPr="00A67512">
        <w:rPr>
          <w:rFonts w:ascii="Palatino Linotype" w:hAnsi="Palatino Linotype"/>
          <w:sz w:val="24"/>
          <w:szCs w:val="24"/>
          <w:lang w:val="es-DO"/>
        </w:rPr>
        <w:t>N</w:t>
      </w:r>
      <w:r w:rsidRPr="00CD54D8">
        <w:rPr>
          <w:rFonts w:ascii="Palatino Linotype" w:hAnsi="Palatino Linotype"/>
          <w:lang w:val="es-DO"/>
        </w:rPr>
        <w:t xml:space="preserve">ivel de </w:t>
      </w:r>
      <w:r>
        <w:rPr>
          <w:rFonts w:ascii="Palatino Linotype" w:hAnsi="Palatino Linotype"/>
          <w:lang w:val="es-DO"/>
        </w:rPr>
        <w:t>cumplimiento</w:t>
      </w:r>
    </w:p>
    <w:p w14:paraId="63DFDEA4" w14:textId="77777777" w:rsidR="0058510D" w:rsidRPr="007F60B0" w:rsidRDefault="0058510D" w:rsidP="0058510D">
      <w:pPr>
        <w:contextualSpacing/>
        <w:jc w:val="center"/>
        <w:rPr>
          <w:rFonts w:ascii="Palatino Linotype" w:hAnsi="Palatino Linotype"/>
          <w:lang w:val="es-DO"/>
        </w:rPr>
      </w:pPr>
      <w:r>
        <w:rPr>
          <w:rFonts w:ascii="Palatino Linotype" w:hAnsi="Palatino Linotype"/>
          <w:lang w:val="es-DO"/>
        </w:rPr>
        <w:t xml:space="preserve"> de la Gestión de la Calidad y los Servicios</w:t>
      </w:r>
      <w:r w:rsidRPr="00E045BD">
        <w:rPr>
          <w:rFonts w:ascii="Palatino Linotype" w:hAnsi="Palatino Linotype"/>
          <w:sz w:val="24"/>
          <w:szCs w:val="24"/>
          <w:lang w:val="es-DO"/>
        </w:rPr>
        <w:t>, 2021</w:t>
      </w:r>
    </w:p>
    <w:p w14:paraId="1E6D252D" w14:textId="77777777" w:rsidR="000A5232" w:rsidRDefault="006D2386" w:rsidP="00FF38C3">
      <w:pPr>
        <w:jc w:val="center"/>
        <w:rPr>
          <w:lang w:val="es-DO"/>
        </w:rPr>
      </w:pPr>
      <w:r>
        <w:rPr>
          <w:noProof/>
          <w:lang w:val="es-DO" w:eastAsia="es-DO"/>
        </w:rPr>
        <w:drawing>
          <wp:inline distT="0" distB="0" distL="0" distR="0" wp14:anchorId="0A1C57B1" wp14:editId="7C5CE81B">
            <wp:extent cx="4572000" cy="2743200"/>
            <wp:effectExtent l="0" t="0" r="0" b="0"/>
            <wp:docPr id="26" name="Chart 26">
              <a:extLst xmlns:a="http://schemas.openxmlformats.org/drawingml/2006/main">
                <a:ext uri="{FF2B5EF4-FFF2-40B4-BE49-F238E27FC236}">
                  <a16:creationId xmlns:a16="http://schemas.microsoft.com/office/drawing/2014/main" id="{01C2E6CE-93E2-4631-951A-BDC8699D78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C3802E4" w14:textId="77777777" w:rsidR="0058510D" w:rsidRDefault="0058510D" w:rsidP="0058510D">
      <w:pPr>
        <w:contextualSpacing/>
        <w:jc w:val="center"/>
        <w:rPr>
          <w:rFonts w:ascii="Palatino Linotype" w:hAnsi="Palatino Linotype"/>
          <w:sz w:val="20"/>
          <w:szCs w:val="20"/>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de</w:t>
      </w:r>
      <w:r>
        <w:rPr>
          <w:rFonts w:ascii="Palatino Linotype" w:hAnsi="Palatino Linotype"/>
          <w:sz w:val="20"/>
          <w:szCs w:val="20"/>
          <w:lang w:val="es-DO"/>
        </w:rPr>
        <w:t>l portal web del SISMAP.</w:t>
      </w:r>
    </w:p>
    <w:p w14:paraId="6BD3D2F8" w14:textId="77777777" w:rsidR="000A5232" w:rsidRDefault="000A5232">
      <w:pPr>
        <w:rPr>
          <w:lang w:val="es-DO"/>
        </w:rPr>
      </w:pPr>
    </w:p>
    <w:p w14:paraId="385174BF" w14:textId="77777777" w:rsidR="000A5232" w:rsidRDefault="000A5232">
      <w:pPr>
        <w:rPr>
          <w:lang w:val="es-DO"/>
        </w:rPr>
      </w:pPr>
    </w:p>
    <w:p w14:paraId="27F89895" w14:textId="77777777" w:rsidR="0058510D" w:rsidRDefault="0058510D">
      <w:pPr>
        <w:rPr>
          <w:lang w:val="es-DO"/>
        </w:rPr>
      </w:pPr>
    </w:p>
    <w:tbl>
      <w:tblPr>
        <w:tblStyle w:val="Tablaconcuadrcula"/>
        <w:tblW w:w="0" w:type="auto"/>
        <w:tblLook w:val="04A0" w:firstRow="1" w:lastRow="0" w:firstColumn="1" w:lastColumn="0" w:noHBand="0" w:noVBand="1"/>
      </w:tblPr>
      <w:tblGrid>
        <w:gridCol w:w="4220"/>
        <w:gridCol w:w="5120"/>
      </w:tblGrid>
      <w:tr w:rsidR="00C736EA" w:rsidRPr="00C60A72" w14:paraId="5B303129" w14:textId="77777777" w:rsidTr="00B90E69">
        <w:tc>
          <w:tcPr>
            <w:tcW w:w="4225" w:type="dxa"/>
            <w:tcBorders>
              <w:right w:val="single" w:sz="12" w:space="0" w:color="auto"/>
            </w:tcBorders>
            <w:shd w:val="clear" w:color="auto" w:fill="70AD47" w:themeFill="accent6"/>
            <w:vAlign w:val="center"/>
          </w:tcPr>
          <w:p w14:paraId="070253C4" w14:textId="77777777" w:rsidR="00C736EA" w:rsidRPr="0066650D" w:rsidRDefault="00C736EA" w:rsidP="00B90E69">
            <w:pPr>
              <w:jc w:val="center"/>
              <w:rPr>
                <w:rFonts w:ascii="Palatino Linotype" w:hAnsi="Palatino Linotype"/>
                <w:b/>
                <w:bCs/>
                <w:color w:val="FFFFFF" w:themeColor="background1"/>
                <w:sz w:val="24"/>
                <w:szCs w:val="24"/>
                <w:lang w:val="es-DO"/>
              </w:rPr>
            </w:pPr>
            <w:r>
              <w:rPr>
                <w:rFonts w:ascii="Palatino Linotype" w:hAnsi="Palatino Linotype"/>
                <w:b/>
                <w:bCs/>
                <w:color w:val="FFFFFF" w:themeColor="background1"/>
                <w:sz w:val="24"/>
                <w:szCs w:val="24"/>
                <w:lang w:val="es-DO"/>
              </w:rPr>
              <w:lastRenderedPageBreak/>
              <w:t>Producto</w:t>
            </w:r>
            <w:r w:rsidR="00C81764">
              <w:rPr>
                <w:rFonts w:ascii="Palatino Linotype" w:hAnsi="Palatino Linotype"/>
                <w:b/>
                <w:bCs/>
                <w:color w:val="FFFFFF" w:themeColor="background1"/>
                <w:sz w:val="24"/>
                <w:szCs w:val="24"/>
                <w:lang w:val="es-DO"/>
              </w:rPr>
              <w:t xml:space="preserve"> </w:t>
            </w:r>
            <w:r>
              <w:rPr>
                <w:rFonts w:ascii="Palatino Linotype" w:hAnsi="Palatino Linotype"/>
                <w:b/>
                <w:bCs/>
                <w:color w:val="FFFFFF" w:themeColor="background1"/>
                <w:sz w:val="24"/>
                <w:szCs w:val="24"/>
                <w:lang w:val="es-DO"/>
              </w:rPr>
              <w:t>Terminal 1</w:t>
            </w:r>
            <w:r w:rsidRPr="0066650D">
              <w:rPr>
                <w:rFonts w:ascii="Palatino Linotype" w:hAnsi="Palatino Linotype"/>
                <w:b/>
                <w:bCs/>
                <w:color w:val="FFFFFF" w:themeColor="background1"/>
                <w:sz w:val="24"/>
                <w:szCs w:val="24"/>
                <w:lang w:val="es-DO"/>
              </w:rPr>
              <w:t>.</w:t>
            </w:r>
            <w:r>
              <w:rPr>
                <w:rFonts w:ascii="Palatino Linotype" w:hAnsi="Palatino Linotype"/>
                <w:b/>
                <w:bCs/>
                <w:color w:val="FFFFFF" w:themeColor="background1"/>
                <w:sz w:val="24"/>
                <w:szCs w:val="24"/>
                <w:lang w:val="es-DO"/>
              </w:rPr>
              <w:t>2</w:t>
            </w:r>
          </w:p>
        </w:tc>
        <w:tc>
          <w:tcPr>
            <w:tcW w:w="5125" w:type="dxa"/>
            <w:tcBorders>
              <w:top w:val="single" w:sz="12" w:space="0" w:color="auto"/>
              <w:left w:val="single" w:sz="12" w:space="0" w:color="auto"/>
              <w:bottom w:val="single" w:sz="12" w:space="0" w:color="auto"/>
              <w:right w:val="single" w:sz="12" w:space="0" w:color="auto"/>
            </w:tcBorders>
          </w:tcPr>
          <w:p w14:paraId="7F542C30" w14:textId="77777777" w:rsidR="00C736EA" w:rsidRPr="000A5232" w:rsidRDefault="00C736EA" w:rsidP="00B90E69">
            <w:pPr>
              <w:rPr>
                <w:rFonts w:ascii="Palatino Linotype" w:hAnsi="Palatino Linotype"/>
                <w:lang w:val="es-DO"/>
              </w:rPr>
            </w:pPr>
            <w:r w:rsidRPr="00C736EA">
              <w:rPr>
                <w:rFonts w:ascii="Palatino Linotype" w:hAnsi="Palatino Linotype"/>
                <w:lang w:val="es-DO"/>
              </w:rPr>
              <w:t>Gestión y Planificación de los Recursos Humanos.</w:t>
            </w:r>
          </w:p>
        </w:tc>
      </w:tr>
    </w:tbl>
    <w:p w14:paraId="62DAD852" w14:textId="77777777" w:rsidR="000A5232" w:rsidRDefault="000A5232">
      <w:pPr>
        <w:rPr>
          <w:lang w:val="es-DO"/>
        </w:rPr>
      </w:pPr>
    </w:p>
    <w:p w14:paraId="00A9A73F" w14:textId="77777777" w:rsidR="004D0ACB" w:rsidRPr="004D0ACB" w:rsidRDefault="004D0ACB" w:rsidP="004D0ACB">
      <w:pPr>
        <w:spacing w:line="360" w:lineRule="auto"/>
        <w:jc w:val="both"/>
        <w:rPr>
          <w:rFonts w:ascii="Palatino Linotype" w:hAnsi="Palatino Linotype"/>
          <w:sz w:val="24"/>
          <w:szCs w:val="24"/>
          <w:lang w:val="es-DO"/>
        </w:rPr>
      </w:pPr>
      <w:r w:rsidRPr="004D0ACB">
        <w:rPr>
          <w:rFonts w:ascii="Palatino Linotype" w:hAnsi="Palatino Linotype"/>
          <w:sz w:val="24"/>
          <w:szCs w:val="24"/>
          <w:lang w:val="es-DO"/>
        </w:rPr>
        <w:t>La Gestión y Planificación de los Recursos Humanos estaba programada para ejecutar un 95% de las acciones que componen es</w:t>
      </w:r>
      <w:r>
        <w:rPr>
          <w:rFonts w:ascii="Palatino Linotype" w:hAnsi="Palatino Linotype"/>
          <w:sz w:val="24"/>
          <w:szCs w:val="24"/>
          <w:lang w:val="es-DO"/>
        </w:rPr>
        <w:t>te indicador</w:t>
      </w:r>
      <w:r w:rsidR="0084074B">
        <w:rPr>
          <w:rFonts w:ascii="Palatino Linotype" w:hAnsi="Palatino Linotype"/>
          <w:sz w:val="24"/>
          <w:szCs w:val="24"/>
          <w:lang w:val="es-DO"/>
        </w:rPr>
        <w:t>, logrando alcanzar un 83% de la meta establecida.</w:t>
      </w:r>
    </w:p>
    <w:p w14:paraId="0781CD1E" w14:textId="77777777" w:rsidR="004D0ACB" w:rsidRDefault="004D0ACB">
      <w:pPr>
        <w:rPr>
          <w:lang w:val="es-DO"/>
        </w:rPr>
      </w:pPr>
    </w:p>
    <w:p w14:paraId="19A6B857" w14:textId="2E1D27DA" w:rsidR="00093DEA" w:rsidRDefault="00093DEA" w:rsidP="00093DEA">
      <w:pPr>
        <w:contextualSpacing/>
        <w:jc w:val="center"/>
        <w:rPr>
          <w:rFonts w:ascii="Palatino Linotype" w:hAnsi="Palatino Linotype"/>
          <w:lang w:val="es-DO"/>
        </w:rPr>
      </w:pPr>
      <w:r w:rsidRPr="00E045BD">
        <w:rPr>
          <w:rFonts w:ascii="Palatino Linotype" w:hAnsi="Palatino Linotype"/>
          <w:b/>
          <w:bCs/>
          <w:sz w:val="24"/>
          <w:szCs w:val="24"/>
          <w:lang w:val="es-DO"/>
        </w:rPr>
        <w:t>Gráfico</w:t>
      </w:r>
      <w:r>
        <w:rPr>
          <w:rFonts w:ascii="Palatino Linotype" w:hAnsi="Palatino Linotype"/>
          <w:b/>
          <w:bCs/>
          <w:sz w:val="24"/>
          <w:szCs w:val="24"/>
          <w:lang w:val="es-DO"/>
        </w:rPr>
        <w:t xml:space="preserve"> 24</w:t>
      </w:r>
      <w:r w:rsidRPr="00E045BD">
        <w:rPr>
          <w:rFonts w:ascii="Palatino Linotype" w:hAnsi="Palatino Linotype"/>
          <w:b/>
          <w:bCs/>
          <w:sz w:val="24"/>
          <w:szCs w:val="24"/>
          <w:lang w:val="es-DO"/>
        </w:rPr>
        <w:t>.</w:t>
      </w:r>
      <w:r w:rsidR="00C81764">
        <w:rPr>
          <w:rFonts w:ascii="Palatino Linotype" w:hAnsi="Palatino Linotype"/>
          <w:b/>
          <w:bCs/>
          <w:sz w:val="24"/>
          <w:szCs w:val="24"/>
          <w:lang w:val="es-DO"/>
        </w:rPr>
        <w:t xml:space="preserve"> </w:t>
      </w:r>
      <w:r w:rsidR="00A67512" w:rsidRPr="00A67512">
        <w:rPr>
          <w:rFonts w:ascii="Palatino Linotype" w:hAnsi="Palatino Linotype"/>
          <w:sz w:val="24"/>
          <w:szCs w:val="24"/>
          <w:lang w:val="es-DO"/>
        </w:rPr>
        <w:t>N</w:t>
      </w:r>
      <w:r w:rsidRPr="00CD54D8">
        <w:rPr>
          <w:rFonts w:ascii="Palatino Linotype" w:hAnsi="Palatino Linotype"/>
          <w:lang w:val="es-DO"/>
        </w:rPr>
        <w:t xml:space="preserve">ivel de </w:t>
      </w:r>
      <w:r>
        <w:rPr>
          <w:rFonts w:ascii="Palatino Linotype" w:hAnsi="Palatino Linotype"/>
          <w:lang w:val="es-DO"/>
        </w:rPr>
        <w:t xml:space="preserve">cumplimiento de la </w:t>
      </w:r>
    </w:p>
    <w:p w14:paraId="2BFAA8AD" w14:textId="77777777" w:rsidR="00093DEA" w:rsidRPr="0066252C" w:rsidRDefault="00093DEA" w:rsidP="00093DEA">
      <w:pPr>
        <w:contextualSpacing/>
        <w:jc w:val="center"/>
        <w:rPr>
          <w:rFonts w:ascii="Palatino Linotype" w:hAnsi="Palatino Linotype"/>
          <w:lang w:val="es-DO"/>
        </w:rPr>
      </w:pPr>
      <w:r>
        <w:rPr>
          <w:rFonts w:ascii="Palatino Linotype" w:hAnsi="Palatino Linotype"/>
          <w:lang w:val="es-DO"/>
        </w:rPr>
        <w:t>Gestión y Planificación de los Recursos Humanos</w:t>
      </w:r>
      <w:r w:rsidRPr="00E045BD">
        <w:rPr>
          <w:rFonts w:ascii="Palatino Linotype" w:hAnsi="Palatino Linotype"/>
          <w:sz w:val="24"/>
          <w:szCs w:val="24"/>
          <w:lang w:val="es-DO"/>
        </w:rPr>
        <w:t>, 2021</w:t>
      </w:r>
    </w:p>
    <w:p w14:paraId="4A25C67B" w14:textId="77777777" w:rsidR="004D0ACB" w:rsidRDefault="004D0ACB">
      <w:pPr>
        <w:rPr>
          <w:lang w:val="es-DO"/>
        </w:rPr>
      </w:pPr>
    </w:p>
    <w:p w14:paraId="263C45C6" w14:textId="77777777" w:rsidR="000A5232" w:rsidRDefault="005065BA" w:rsidP="0058510D">
      <w:pPr>
        <w:jc w:val="center"/>
        <w:rPr>
          <w:lang w:val="es-DO"/>
        </w:rPr>
      </w:pPr>
      <w:r>
        <w:rPr>
          <w:noProof/>
          <w:lang w:val="es-DO" w:eastAsia="es-DO"/>
        </w:rPr>
        <w:drawing>
          <wp:inline distT="0" distB="0" distL="0" distR="0" wp14:anchorId="1341469A" wp14:editId="4A3E3FE9">
            <wp:extent cx="4572000" cy="2743200"/>
            <wp:effectExtent l="0" t="0" r="0" b="0"/>
            <wp:docPr id="27" name="Chart 27">
              <a:extLst xmlns:a="http://schemas.openxmlformats.org/drawingml/2006/main">
                <a:ext uri="{FF2B5EF4-FFF2-40B4-BE49-F238E27FC236}">
                  <a16:creationId xmlns:a16="http://schemas.microsoft.com/office/drawing/2014/main" id="{4CB3BB26-0630-482F-B704-A5234C0915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14D7A12" w14:textId="77777777" w:rsidR="00093DEA" w:rsidRDefault="00093DEA" w:rsidP="00093DEA">
      <w:pPr>
        <w:contextualSpacing/>
        <w:jc w:val="center"/>
        <w:rPr>
          <w:rFonts w:ascii="Palatino Linotype" w:hAnsi="Palatino Linotype"/>
          <w:sz w:val="20"/>
          <w:szCs w:val="20"/>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de</w:t>
      </w:r>
      <w:r>
        <w:rPr>
          <w:rFonts w:ascii="Palatino Linotype" w:hAnsi="Palatino Linotype"/>
          <w:sz w:val="20"/>
          <w:szCs w:val="20"/>
          <w:lang w:val="es-DO"/>
        </w:rPr>
        <w:t>l portal web del SISMAP.</w:t>
      </w:r>
    </w:p>
    <w:p w14:paraId="4450E6C5" w14:textId="77777777" w:rsidR="00093DEA" w:rsidRDefault="00093DEA">
      <w:pPr>
        <w:rPr>
          <w:lang w:val="es-DO"/>
        </w:rPr>
      </w:pPr>
    </w:p>
    <w:p w14:paraId="6EB1F27F" w14:textId="77777777" w:rsidR="00093DEA" w:rsidRDefault="00093DEA">
      <w:pPr>
        <w:rPr>
          <w:lang w:val="es-DO"/>
        </w:rPr>
      </w:pPr>
    </w:p>
    <w:tbl>
      <w:tblPr>
        <w:tblStyle w:val="Tablaconcuadrcula"/>
        <w:tblW w:w="0" w:type="auto"/>
        <w:tblLook w:val="04A0" w:firstRow="1" w:lastRow="0" w:firstColumn="1" w:lastColumn="0" w:noHBand="0" w:noVBand="1"/>
      </w:tblPr>
      <w:tblGrid>
        <w:gridCol w:w="4220"/>
        <w:gridCol w:w="5120"/>
      </w:tblGrid>
      <w:tr w:rsidR="00C736EA" w:rsidRPr="00146E60" w14:paraId="6E232C29" w14:textId="77777777" w:rsidTr="00B90E69">
        <w:tc>
          <w:tcPr>
            <w:tcW w:w="4225" w:type="dxa"/>
            <w:tcBorders>
              <w:right w:val="single" w:sz="12" w:space="0" w:color="auto"/>
            </w:tcBorders>
            <w:shd w:val="clear" w:color="auto" w:fill="70AD47" w:themeFill="accent6"/>
            <w:vAlign w:val="center"/>
          </w:tcPr>
          <w:p w14:paraId="3BB0F7A9" w14:textId="77777777" w:rsidR="00C736EA" w:rsidRPr="0066650D" w:rsidRDefault="00C736EA" w:rsidP="00B90E69">
            <w:pPr>
              <w:jc w:val="center"/>
              <w:rPr>
                <w:rFonts w:ascii="Palatino Linotype" w:hAnsi="Palatino Linotype"/>
                <w:b/>
                <w:bCs/>
                <w:color w:val="FFFFFF" w:themeColor="background1"/>
                <w:sz w:val="24"/>
                <w:szCs w:val="24"/>
                <w:lang w:val="es-DO"/>
              </w:rPr>
            </w:pPr>
            <w:r>
              <w:rPr>
                <w:rFonts w:ascii="Palatino Linotype" w:hAnsi="Palatino Linotype"/>
                <w:b/>
                <w:bCs/>
                <w:color w:val="FFFFFF" w:themeColor="background1"/>
                <w:sz w:val="24"/>
                <w:szCs w:val="24"/>
                <w:lang w:val="es-DO"/>
              </w:rPr>
              <w:t>Producto</w:t>
            </w:r>
            <w:r w:rsidR="00C81764">
              <w:rPr>
                <w:rFonts w:ascii="Palatino Linotype" w:hAnsi="Palatino Linotype"/>
                <w:b/>
                <w:bCs/>
                <w:color w:val="FFFFFF" w:themeColor="background1"/>
                <w:sz w:val="24"/>
                <w:szCs w:val="24"/>
                <w:lang w:val="es-DO"/>
              </w:rPr>
              <w:t xml:space="preserve"> </w:t>
            </w:r>
            <w:r>
              <w:rPr>
                <w:rFonts w:ascii="Palatino Linotype" w:hAnsi="Palatino Linotype"/>
                <w:b/>
                <w:bCs/>
                <w:color w:val="FFFFFF" w:themeColor="background1"/>
                <w:sz w:val="24"/>
                <w:szCs w:val="24"/>
                <w:lang w:val="es-DO"/>
              </w:rPr>
              <w:t>Terminal 1</w:t>
            </w:r>
            <w:r w:rsidRPr="0066650D">
              <w:rPr>
                <w:rFonts w:ascii="Palatino Linotype" w:hAnsi="Palatino Linotype"/>
                <w:b/>
                <w:bCs/>
                <w:color w:val="FFFFFF" w:themeColor="background1"/>
                <w:sz w:val="24"/>
                <w:szCs w:val="24"/>
                <w:lang w:val="es-DO"/>
              </w:rPr>
              <w:t>.</w:t>
            </w:r>
            <w:r>
              <w:rPr>
                <w:rFonts w:ascii="Palatino Linotype" w:hAnsi="Palatino Linotype"/>
                <w:b/>
                <w:bCs/>
                <w:color w:val="FFFFFF" w:themeColor="background1"/>
                <w:sz w:val="24"/>
                <w:szCs w:val="24"/>
                <w:lang w:val="es-DO"/>
              </w:rPr>
              <w:t>3</w:t>
            </w:r>
          </w:p>
        </w:tc>
        <w:tc>
          <w:tcPr>
            <w:tcW w:w="5125" w:type="dxa"/>
            <w:tcBorders>
              <w:top w:val="single" w:sz="12" w:space="0" w:color="auto"/>
              <w:left w:val="single" w:sz="12" w:space="0" w:color="auto"/>
              <w:bottom w:val="single" w:sz="12" w:space="0" w:color="auto"/>
              <w:right w:val="single" w:sz="12" w:space="0" w:color="auto"/>
            </w:tcBorders>
          </w:tcPr>
          <w:p w14:paraId="0F19DC40" w14:textId="77777777" w:rsidR="00C736EA" w:rsidRPr="000A5232" w:rsidRDefault="00C736EA" w:rsidP="00B90E69">
            <w:pPr>
              <w:rPr>
                <w:rFonts w:ascii="Palatino Linotype" w:hAnsi="Palatino Linotype"/>
                <w:lang w:val="es-DO"/>
              </w:rPr>
            </w:pPr>
            <w:r w:rsidRPr="00C736EA">
              <w:rPr>
                <w:rFonts w:ascii="Palatino Linotype" w:hAnsi="Palatino Linotype"/>
                <w:lang w:val="es-DO"/>
              </w:rPr>
              <w:t>Organización del Trabajo.</w:t>
            </w:r>
          </w:p>
        </w:tc>
      </w:tr>
    </w:tbl>
    <w:p w14:paraId="5662017A" w14:textId="77777777" w:rsidR="00C736EA" w:rsidRDefault="00C736EA">
      <w:pPr>
        <w:rPr>
          <w:lang w:val="es-DO"/>
        </w:rPr>
      </w:pPr>
    </w:p>
    <w:p w14:paraId="08DF8468" w14:textId="77777777" w:rsidR="00093DEA" w:rsidRDefault="00093DEA" w:rsidP="00093DEA">
      <w:pPr>
        <w:spacing w:line="360" w:lineRule="auto"/>
        <w:jc w:val="both"/>
        <w:rPr>
          <w:rFonts w:ascii="Palatino Linotype" w:hAnsi="Palatino Linotype"/>
          <w:sz w:val="24"/>
          <w:szCs w:val="24"/>
          <w:lang w:val="es-DO"/>
        </w:rPr>
      </w:pPr>
      <w:r>
        <w:rPr>
          <w:rFonts w:ascii="Palatino Linotype" w:hAnsi="Palatino Linotype"/>
          <w:sz w:val="24"/>
          <w:szCs w:val="24"/>
          <w:lang w:val="es-DO"/>
        </w:rPr>
        <w:t xml:space="preserve">En cuanto al indicador de Organización del Trabajo, del cual se desprenden varios </w:t>
      </w:r>
      <w:proofErr w:type="spellStart"/>
      <w:r>
        <w:rPr>
          <w:rFonts w:ascii="Palatino Linotype" w:hAnsi="Palatino Linotype"/>
          <w:sz w:val="24"/>
          <w:szCs w:val="24"/>
          <w:lang w:val="es-DO"/>
        </w:rPr>
        <w:t>subindicadores</w:t>
      </w:r>
      <w:proofErr w:type="spellEnd"/>
      <w:r>
        <w:rPr>
          <w:rFonts w:ascii="Palatino Linotype" w:hAnsi="Palatino Linotype"/>
          <w:sz w:val="24"/>
          <w:szCs w:val="24"/>
          <w:lang w:val="es-DO"/>
        </w:rPr>
        <w:t>, se puso la meta de alcanzar 55% en este renglón</w:t>
      </w:r>
      <w:r w:rsidR="000E51B0">
        <w:rPr>
          <w:rFonts w:ascii="Palatino Linotype" w:hAnsi="Palatino Linotype"/>
          <w:sz w:val="24"/>
          <w:szCs w:val="24"/>
          <w:lang w:val="es-DO"/>
        </w:rPr>
        <w:t xml:space="preserve"> para el 1er año del cumplimiento </w:t>
      </w:r>
      <w:r w:rsidR="006F5EB0">
        <w:rPr>
          <w:rFonts w:ascii="Palatino Linotype" w:hAnsi="Palatino Linotype"/>
          <w:sz w:val="24"/>
          <w:szCs w:val="24"/>
          <w:lang w:val="es-DO"/>
        </w:rPr>
        <w:t>de</w:t>
      </w:r>
      <w:r w:rsidR="000E51B0">
        <w:rPr>
          <w:rFonts w:ascii="Palatino Linotype" w:hAnsi="Palatino Linotype"/>
          <w:sz w:val="24"/>
          <w:szCs w:val="24"/>
          <w:lang w:val="es-DO"/>
        </w:rPr>
        <w:t xml:space="preserve"> los objetivos del </w:t>
      </w:r>
      <w:r w:rsidR="006F5EB0">
        <w:rPr>
          <w:rFonts w:ascii="Palatino Linotype" w:hAnsi="Palatino Linotype"/>
          <w:sz w:val="24"/>
          <w:szCs w:val="24"/>
          <w:lang w:val="es-DO"/>
        </w:rPr>
        <w:t>PEI</w:t>
      </w:r>
      <w:r>
        <w:rPr>
          <w:rFonts w:ascii="Palatino Linotype" w:hAnsi="Palatino Linotype"/>
          <w:sz w:val="24"/>
          <w:szCs w:val="24"/>
          <w:lang w:val="es-DO"/>
        </w:rPr>
        <w:t>. No obstante, se logró un cumpli</w:t>
      </w:r>
      <w:r w:rsidR="000E51B0">
        <w:rPr>
          <w:rFonts w:ascii="Palatino Linotype" w:hAnsi="Palatino Linotype"/>
          <w:sz w:val="24"/>
          <w:szCs w:val="24"/>
          <w:lang w:val="es-DO"/>
        </w:rPr>
        <w:t xml:space="preserve">miento del 93%. Esto </w:t>
      </w:r>
      <w:r>
        <w:rPr>
          <w:rFonts w:ascii="Palatino Linotype" w:hAnsi="Palatino Linotype"/>
          <w:sz w:val="24"/>
          <w:szCs w:val="24"/>
          <w:lang w:val="es-DO"/>
        </w:rPr>
        <w:t>se debe a que</w:t>
      </w:r>
      <w:r w:rsidR="000E51B0">
        <w:rPr>
          <w:rFonts w:ascii="Palatino Linotype" w:hAnsi="Palatino Linotype"/>
          <w:sz w:val="24"/>
          <w:szCs w:val="24"/>
          <w:lang w:val="es-DO"/>
        </w:rPr>
        <w:t>,</w:t>
      </w:r>
      <w:r>
        <w:rPr>
          <w:rFonts w:ascii="Palatino Linotype" w:hAnsi="Palatino Linotype"/>
          <w:sz w:val="24"/>
          <w:szCs w:val="24"/>
          <w:lang w:val="es-DO"/>
        </w:rPr>
        <w:t xml:space="preserve"> de cada </w:t>
      </w:r>
      <w:proofErr w:type="spellStart"/>
      <w:r w:rsidR="00F56BC5">
        <w:rPr>
          <w:rFonts w:ascii="Palatino Linotype" w:hAnsi="Palatino Linotype"/>
          <w:sz w:val="24"/>
          <w:szCs w:val="24"/>
          <w:lang w:val="es-DO"/>
        </w:rPr>
        <w:t>subindicador</w:t>
      </w:r>
      <w:proofErr w:type="spellEnd"/>
      <w:r w:rsidR="000E51B0">
        <w:rPr>
          <w:rFonts w:ascii="Palatino Linotype" w:hAnsi="Palatino Linotype"/>
          <w:sz w:val="24"/>
          <w:szCs w:val="24"/>
          <w:lang w:val="es-DO"/>
        </w:rPr>
        <w:t>,</w:t>
      </w:r>
      <w:r>
        <w:rPr>
          <w:rFonts w:ascii="Palatino Linotype" w:hAnsi="Palatino Linotype"/>
          <w:sz w:val="24"/>
          <w:szCs w:val="24"/>
          <w:lang w:val="es-DO"/>
        </w:rPr>
        <w:t xml:space="preserve"> los porcentajes por objetivos logrados </w:t>
      </w:r>
      <w:r w:rsidR="000E51B0">
        <w:rPr>
          <w:rFonts w:ascii="Palatino Linotype" w:hAnsi="Palatino Linotype"/>
          <w:sz w:val="24"/>
          <w:szCs w:val="24"/>
          <w:lang w:val="es-DO"/>
        </w:rPr>
        <w:t>estuvieron</w:t>
      </w:r>
      <w:r w:rsidR="00C81764">
        <w:rPr>
          <w:rFonts w:ascii="Palatino Linotype" w:hAnsi="Palatino Linotype"/>
          <w:sz w:val="24"/>
          <w:szCs w:val="24"/>
          <w:lang w:val="es-DO"/>
        </w:rPr>
        <w:t xml:space="preserve"> </w:t>
      </w:r>
      <w:r w:rsidR="00F56BC5">
        <w:rPr>
          <w:rFonts w:ascii="Palatino Linotype" w:hAnsi="Palatino Linotype"/>
          <w:sz w:val="24"/>
          <w:szCs w:val="24"/>
          <w:lang w:val="es-DO"/>
        </w:rPr>
        <w:t>por encima del</w:t>
      </w:r>
      <w:r>
        <w:rPr>
          <w:rFonts w:ascii="Palatino Linotype" w:hAnsi="Palatino Linotype"/>
          <w:sz w:val="24"/>
          <w:szCs w:val="24"/>
          <w:lang w:val="es-DO"/>
        </w:rPr>
        <w:t xml:space="preserve"> 80%</w:t>
      </w:r>
      <w:r w:rsidR="00F56BC5">
        <w:rPr>
          <w:rFonts w:ascii="Palatino Linotype" w:hAnsi="Palatino Linotype"/>
          <w:sz w:val="24"/>
          <w:szCs w:val="24"/>
          <w:lang w:val="es-DO"/>
        </w:rPr>
        <w:t xml:space="preserve">. </w:t>
      </w:r>
    </w:p>
    <w:p w14:paraId="01E75085" w14:textId="1E29452E" w:rsidR="00F56BC5" w:rsidRDefault="00F56BC5" w:rsidP="00F56BC5">
      <w:pPr>
        <w:contextualSpacing/>
        <w:jc w:val="center"/>
        <w:rPr>
          <w:rFonts w:ascii="Palatino Linotype" w:hAnsi="Palatino Linotype"/>
          <w:lang w:val="es-DO"/>
        </w:rPr>
      </w:pPr>
      <w:r w:rsidRPr="00E045BD">
        <w:rPr>
          <w:rFonts w:ascii="Palatino Linotype" w:hAnsi="Palatino Linotype"/>
          <w:b/>
          <w:bCs/>
          <w:sz w:val="24"/>
          <w:szCs w:val="24"/>
          <w:lang w:val="es-DO"/>
        </w:rPr>
        <w:lastRenderedPageBreak/>
        <w:t>Gráfico</w:t>
      </w:r>
      <w:r>
        <w:rPr>
          <w:rFonts w:ascii="Palatino Linotype" w:hAnsi="Palatino Linotype"/>
          <w:b/>
          <w:bCs/>
          <w:sz w:val="24"/>
          <w:szCs w:val="24"/>
          <w:lang w:val="es-DO"/>
        </w:rPr>
        <w:t xml:space="preserve"> 25</w:t>
      </w:r>
      <w:r w:rsidRPr="00E045BD">
        <w:rPr>
          <w:rFonts w:ascii="Palatino Linotype" w:hAnsi="Palatino Linotype"/>
          <w:b/>
          <w:bCs/>
          <w:sz w:val="24"/>
          <w:szCs w:val="24"/>
          <w:lang w:val="es-DO"/>
        </w:rPr>
        <w:t>.</w:t>
      </w:r>
      <w:r w:rsidR="00C81764">
        <w:rPr>
          <w:rFonts w:ascii="Palatino Linotype" w:hAnsi="Palatino Linotype"/>
          <w:b/>
          <w:bCs/>
          <w:sz w:val="24"/>
          <w:szCs w:val="24"/>
          <w:lang w:val="es-DO"/>
        </w:rPr>
        <w:t xml:space="preserve"> </w:t>
      </w:r>
      <w:r w:rsidR="00A67512">
        <w:rPr>
          <w:rFonts w:ascii="Palatino Linotype" w:hAnsi="Palatino Linotype"/>
          <w:lang w:val="es-DO"/>
        </w:rPr>
        <w:t>N</w:t>
      </w:r>
      <w:r w:rsidRPr="00CD54D8">
        <w:rPr>
          <w:rFonts w:ascii="Palatino Linotype" w:hAnsi="Palatino Linotype"/>
          <w:lang w:val="es-DO"/>
        </w:rPr>
        <w:t xml:space="preserve">ivel de </w:t>
      </w:r>
      <w:r>
        <w:rPr>
          <w:rFonts w:ascii="Palatino Linotype" w:hAnsi="Palatino Linotype"/>
          <w:lang w:val="es-DO"/>
        </w:rPr>
        <w:t xml:space="preserve">cumplimiento </w:t>
      </w:r>
    </w:p>
    <w:p w14:paraId="22089D6A" w14:textId="77777777" w:rsidR="00F56BC5" w:rsidRPr="0066252C" w:rsidRDefault="00F56BC5" w:rsidP="00F56BC5">
      <w:pPr>
        <w:contextualSpacing/>
        <w:jc w:val="center"/>
        <w:rPr>
          <w:rFonts w:ascii="Palatino Linotype" w:hAnsi="Palatino Linotype"/>
          <w:lang w:val="es-DO"/>
        </w:rPr>
      </w:pPr>
      <w:r>
        <w:rPr>
          <w:rFonts w:ascii="Palatino Linotype" w:hAnsi="Palatino Linotype"/>
          <w:lang w:val="es-DO"/>
        </w:rPr>
        <w:t>de la Organización del Trabajo</w:t>
      </w:r>
      <w:r w:rsidRPr="00E045BD">
        <w:rPr>
          <w:rFonts w:ascii="Palatino Linotype" w:hAnsi="Palatino Linotype"/>
          <w:sz w:val="24"/>
          <w:szCs w:val="24"/>
          <w:lang w:val="es-DO"/>
        </w:rPr>
        <w:t>, 2021</w:t>
      </w:r>
    </w:p>
    <w:p w14:paraId="3F8BAD99" w14:textId="77777777" w:rsidR="00093DEA" w:rsidRDefault="00093DEA">
      <w:pPr>
        <w:rPr>
          <w:lang w:val="es-DO"/>
        </w:rPr>
      </w:pPr>
    </w:p>
    <w:p w14:paraId="6C8F9900" w14:textId="77777777" w:rsidR="00C736EA" w:rsidRDefault="00526518" w:rsidP="00F56BC5">
      <w:pPr>
        <w:jc w:val="center"/>
        <w:rPr>
          <w:lang w:val="es-DO"/>
        </w:rPr>
      </w:pPr>
      <w:r>
        <w:rPr>
          <w:noProof/>
          <w:lang w:val="es-DO" w:eastAsia="es-DO"/>
        </w:rPr>
        <w:drawing>
          <wp:inline distT="0" distB="0" distL="0" distR="0" wp14:anchorId="5126AFCD" wp14:editId="5433235D">
            <wp:extent cx="4997450" cy="2210463"/>
            <wp:effectExtent l="0" t="0" r="0" b="0"/>
            <wp:docPr id="28" name="Chart 28">
              <a:extLst xmlns:a="http://schemas.openxmlformats.org/drawingml/2006/main">
                <a:ext uri="{FF2B5EF4-FFF2-40B4-BE49-F238E27FC236}">
                  <a16:creationId xmlns:a16="http://schemas.microsoft.com/office/drawing/2014/main" id="{544F5618-1836-4E63-9EA0-1D8BB5B20B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BED8DB5" w14:textId="77777777" w:rsidR="00F56BC5" w:rsidRDefault="00F56BC5" w:rsidP="00F56BC5">
      <w:pPr>
        <w:jc w:val="center"/>
        <w:rPr>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de</w:t>
      </w:r>
      <w:r>
        <w:rPr>
          <w:rFonts w:ascii="Palatino Linotype" w:hAnsi="Palatino Linotype"/>
          <w:sz w:val="20"/>
          <w:szCs w:val="20"/>
          <w:lang w:val="es-DO"/>
        </w:rPr>
        <w:t>l portal web del SISMAP</w:t>
      </w:r>
    </w:p>
    <w:p w14:paraId="43624A92" w14:textId="77777777" w:rsidR="00C736EA" w:rsidRDefault="00C736EA">
      <w:pPr>
        <w:rPr>
          <w:lang w:val="es-DO"/>
        </w:rPr>
      </w:pPr>
    </w:p>
    <w:tbl>
      <w:tblPr>
        <w:tblStyle w:val="Tablaconcuadrcula"/>
        <w:tblW w:w="0" w:type="auto"/>
        <w:tblLook w:val="04A0" w:firstRow="1" w:lastRow="0" w:firstColumn="1" w:lastColumn="0" w:noHBand="0" w:noVBand="1"/>
      </w:tblPr>
      <w:tblGrid>
        <w:gridCol w:w="4221"/>
        <w:gridCol w:w="5119"/>
      </w:tblGrid>
      <w:tr w:rsidR="00F41C15" w:rsidRPr="00146E60" w14:paraId="514B3974" w14:textId="77777777" w:rsidTr="00B90E69">
        <w:tc>
          <w:tcPr>
            <w:tcW w:w="4225" w:type="dxa"/>
            <w:tcBorders>
              <w:right w:val="single" w:sz="12" w:space="0" w:color="auto"/>
            </w:tcBorders>
            <w:shd w:val="clear" w:color="auto" w:fill="70AD47" w:themeFill="accent6"/>
            <w:vAlign w:val="center"/>
          </w:tcPr>
          <w:p w14:paraId="2CD39982" w14:textId="77777777" w:rsidR="00F41C15" w:rsidRPr="0066650D" w:rsidRDefault="00F41C15" w:rsidP="00B90E69">
            <w:pPr>
              <w:jc w:val="center"/>
              <w:rPr>
                <w:rFonts w:ascii="Palatino Linotype" w:hAnsi="Palatino Linotype"/>
                <w:b/>
                <w:bCs/>
                <w:color w:val="FFFFFF" w:themeColor="background1"/>
                <w:sz w:val="24"/>
                <w:szCs w:val="24"/>
                <w:lang w:val="es-DO"/>
              </w:rPr>
            </w:pPr>
            <w:r>
              <w:rPr>
                <w:rFonts w:ascii="Palatino Linotype" w:hAnsi="Palatino Linotype"/>
                <w:b/>
                <w:bCs/>
                <w:color w:val="FFFFFF" w:themeColor="background1"/>
                <w:sz w:val="24"/>
                <w:szCs w:val="24"/>
                <w:lang w:val="es-DO"/>
              </w:rPr>
              <w:t>Producto</w:t>
            </w:r>
            <w:r w:rsidR="00C81764">
              <w:rPr>
                <w:rFonts w:ascii="Palatino Linotype" w:hAnsi="Palatino Linotype"/>
                <w:b/>
                <w:bCs/>
                <w:color w:val="FFFFFF" w:themeColor="background1"/>
                <w:sz w:val="24"/>
                <w:szCs w:val="24"/>
                <w:lang w:val="es-DO"/>
              </w:rPr>
              <w:t xml:space="preserve"> </w:t>
            </w:r>
            <w:r>
              <w:rPr>
                <w:rFonts w:ascii="Palatino Linotype" w:hAnsi="Palatino Linotype"/>
                <w:b/>
                <w:bCs/>
                <w:color w:val="FFFFFF" w:themeColor="background1"/>
                <w:sz w:val="24"/>
                <w:szCs w:val="24"/>
                <w:lang w:val="es-DO"/>
              </w:rPr>
              <w:t>Terminal 1</w:t>
            </w:r>
            <w:r w:rsidRPr="0066650D">
              <w:rPr>
                <w:rFonts w:ascii="Palatino Linotype" w:hAnsi="Palatino Linotype"/>
                <w:b/>
                <w:bCs/>
                <w:color w:val="FFFFFF" w:themeColor="background1"/>
                <w:sz w:val="24"/>
                <w:szCs w:val="24"/>
                <w:lang w:val="es-DO"/>
              </w:rPr>
              <w:t>.</w:t>
            </w:r>
            <w:r>
              <w:rPr>
                <w:rFonts w:ascii="Palatino Linotype" w:hAnsi="Palatino Linotype"/>
                <w:b/>
                <w:bCs/>
                <w:color w:val="FFFFFF" w:themeColor="background1"/>
                <w:sz w:val="24"/>
                <w:szCs w:val="24"/>
                <w:lang w:val="es-DO"/>
              </w:rPr>
              <w:t>4</w:t>
            </w:r>
          </w:p>
        </w:tc>
        <w:tc>
          <w:tcPr>
            <w:tcW w:w="5125" w:type="dxa"/>
            <w:tcBorders>
              <w:top w:val="single" w:sz="12" w:space="0" w:color="auto"/>
              <w:left w:val="single" w:sz="12" w:space="0" w:color="auto"/>
              <w:bottom w:val="single" w:sz="12" w:space="0" w:color="auto"/>
              <w:right w:val="single" w:sz="12" w:space="0" w:color="auto"/>
            </w:tcBorders>
          </w:tcPr>
          <w:p w14:paraId="4CB4DB3B" w14:textId="77777777" w:rsidR="00F41C15" w:rsidRPr="00F41C15" w:rsidRDefault="00F41C15" w:rsidP="00F41C15">
            <w:pPr>
              <w:rPr>
                <w:rFonts w:ascii="Palatino Linotype" w:hAnsi="Palatino Linotype"/>
                <w:lang w:val="es-DO"/>
              </w:rPr>
            </w:pPr>
            <w:r w:rsidRPr="00F41C15">
              <w:rPr>
                <w:rFonts w:ascii="Palatino Linotype" w:hAnsi="Palatino Linotype"/>
                <w:lang w:val="es-DO"/>
              </w:rPr>
              <w:t>Gestión de Procesos.</w:t>
            </w:r>
          </w:p>
        </w:tc>
      </w:tr>
    </w:tbl>
    <w:p w14:paraId="4DE7FADF" w14:textId="77777777" w:rsidR="00F41C15" w:rsidRDefault="00F41C15">
      <w:pPr>
        <w:rPr>
          <w:lang w:val="es-DO"/>
        </w:rPr>
      </w:pPr>
    </w:p>
    <w:p w14:paraId="57900DC9" w14:textId="77777777" w:rsidR="00802B5A" w:rsidRDefault="00802B5A" w:rsidP="00802B5A">
      <w:pPr>
        <w:spacing w:line="360" w:lineRule="auto"/>
        <w:jc w:val="both"/>
        <w:rPr>
          <w:rFonts w:ascii="Palatino Linotype" w:hAnsi="Palatino Linotype"/>
          <w:sz w:val="24"/>
          <w:szCs w:val="24"/>
          <w:lang w:val="es-DO"/>
        </w:rPr>
      </w:pPr>
      <w:r w:rsidRPr="00802B5A">
        <w:rPr>
          <w:rFonts w:ascii="Palatino Linotype" w:hAnsi="Palatino Linotype"/>
          <w:sz w:val="24"/>
          <w:szCs w:val="24"/>
          <w:lang w:val="es-DO"/>
        </w:rPr>
        <w:t>El producto terminal 1.4, correspondiente la Gestión de Procesos</w:t>
      </w:r>
      <w:r>
        <w:rPr>
          <w:rFonts w:ascii="Palatino Linotype" w:hAnsi="Palatino Linotype"/>
          <w:sz w:val="24"/>
          <w:szCs w:val="24"/>
          <w:lang w:val="es-DO"/>
        </w:rPr>
        <w:t xml:space="preserve"> para el año 2021 se esperaba alcanzar un</w:t>
      </w:r>
      <w:r w:rsidRPr="00802B5A">
        <w:rPr>
          <w:rFonts w:ascii="Palatino Linotype" w:hAnsi="Palatino Linotype"/>
          <w:sz w:val="24"/>
          <w:szCs w:val="24"/>
          <w:lang w:val="es-DO"/>
        </w:rPr>
        <w:t xml:space="preserve"> 98%.</w:t>
      </w:r>
      <w:r>
        <w:rPr>
          <w:rFonts w:ascii="Palatino Linotype" w:hAnsi="Palatino Linotype"/>
          <w:sz w:val="24"/>
          <w:szCs w:val="24"/>
          <w:lang w:val="es-DO"/>
        </w:rPr>
        <w:t xml:space="preserve"> No obstante, se superó esa meta con</w:t>
      </w:r>
      <w:r w:rsidRPr="00802B5A">
        <w:rPr>
          <w:rFonts w:ascii="Palatino Linotype" w:hAnsi="Palatino Linotype"/>
          <w:sz w:val="24"/>
          <w:szCs w:val="24"/>
          <w:lang w:val="es-DO"/>
        </w:rPr>
        <w:t xml:space="preserve"> un porcentaje total del 99.68%, resultado que </w:t>
      </w:r>
      <w:r w:rsidR="00080080">
        <w:rPr>
          <w:rFonts w:ascii="Palatino Linotype" w:hAnsi="Palatino Linotype"/>
          <w:sz w:val="24"/>
          <w:szCs w:val="24"/>
          <w:lang w:val="es-DO"/>
        </w:rPr>
        <w:t xml:space="preserve">se </w:t>
      </w:r>
      <w:r w:rsidRPr="00802B5A">
        <w:rPr>
          <w:rFonts w:ascii="Palatino Linotype" w:hAnsi="Palatino Linotype"/>
          <w:sz w:val="24"/>
          <w:szCs w:val="24"/>
          <w:lang w:val="es-DO"/>
        </w:rPr>
        <w:t xml:space="preserve">muestra </w:t>
      </w:r>
      <w:r>
        <w:rPr>
          <w:rFonts w:ascii="Palatino Linotype" w:hAnsi="Palatino Linotype"/>
          <w:sz w:val="24"/>
          <w:szCs w:val="24"/>
          <w:lang w:val="es-DO"/>
        </w:rPr>
        <w:t xml:space="preserve">más detallado en el siguiente gráfico. </w:t>
      </w:r>
    </w:p>
    <w:p w14:paraId="4C6DAA84" w14:textId="0C0B9346" w:rsidR="00080080" w:rsidRDefault="00802B5A" w:rsidP="00802B5A">
      <w:pPr>
        <w:contextualSpacing/>
        <w:jc w:val="center"/>
        <w:rPr>
          <w:rFonts w:ascii="Palatino Linotype" w:hAnsi="Palatino Linotype"/>
          <w:lang w:val="es-DO"/>
        </w:rPr>
      </w:pPr>
      <w:r w:rsidRPr="00E045BD">
        <w:rPr>
          <w:rFonts w:ascii="Palatino Linotype" w:hAnsi="Palatino Linotype"/>
          <w:b/>
          <w:bCs/>
          <w:sz w:val="24"/>
          <w:szCs w:val="24"/>
          <w:lang w:val="es-DO"/>
        </w:rPr>
        <w:t>Gráfico</w:t>
      </w:r>
      <w:r>
        <w:rPr>
          <w:rFonts w:ascii="Palatino Linotype" w:hAnsi="Palatino Linotype"/>
          <w:b/>
          <w:bCs/>
          <w:sz w:val="24"/>
          <w:szCs w:val="24"/>
          <w:lang w:val="es-DO"/>
        </w:rPr>
        <w:t xml:space="preserve"> 26</w:t>
      </w:r>
      <w:r w:rsidRPr="00E045BD">
        <w:rPr>
          <w:rFonts w:ascii="Palatino Linotype" w:hAnsi="Palatino Linotype"/>
          <w:b/>
          <w:bCs/>
          <w:sz w:val="24"/>
          <w:szCs w:val="24"/>
          <w:lang w:val="es-DO"/>
        </w:rPr>
        <w:t>.</w:t>
      </w:r>
      <w:r w:rsidR="00C81764">
        <w:rPr>
          <w:rFonts w:ascii="Palatino Linotype" w:hAnsi="Palatino Linotype"/>
          <w:b/>
          <w:bCs/>
          <w:sz w:val="24"/>
          <w:szCs w:val="24"/>
          <w:lang w:val="es-DO"/>
        </w:rPr>
        <w:t xml:space="preserve"> </w:t>
      </w:r>
      <w:r w:rsidR="00A67512" w:rsidRPr="00A67512">
        <w:rPr>
          <w:rFonts w:ascii="Palatino Linotype" w:hAnsi="Palatino Linotype"/>
          <w:sz w:val="24"/>
          <w:szCs w:val="24"/>
          <w:lang w:val="es-DO"/>
        </w:rPr>
        <w:t>N</w:t>
      </w:r>
      <w:r w:rsidRPr="00CD54D8">
        <w:rPr>
          <w:rFonts w:ascii="Palatino Linotype" w:hAnsi="Palatino Linotype"/>
          <w:lang w:val="es-DO"/>
        </w:rPr>
        <w:t xml:space="preserve">ivel de </w:t>
      </w:r>
    </w:p>
    <w:p w14:paraId="26336345" w14:textId="77777777" w:rsidR="00802B5A" w:rsidRPr="0066252C" w:rsidRDefault="00802B5A" w:rsidP="00802B5A">
      <w:pPr>
        <w:contextualSpacing/>
        <w:jc w:val="center"/>
        <w:rPr>
          <w:rFonts w:ascii="Palatino Linotype" w:hAnsi="Palatino Linotype"/>
          <w:lang w:val="es-DO"/>
        </w:rPr>
      </w:pPr>
      <w:r>
        <w:rPr>
          <w:rFonts w:ascii="Palatino Linotype" w:hAnsi="Palatino Linotype"/>
          <w:lang w:val="es-DO"/>
        </w:rPr>
        <w:t>cumplimiento de la Gestión de Procesos</w:t>
      </w:r>
      <w:r w:rsidRPr="00E045BD">
        <w:rPr>
          <w:rFonts w:ascii="Palatino Linotype" w:hAnsi="Palatino Linotype"/>
          <w:sz w:val="24"/>
          <w:szCs w:val="24"/>
          <w:lang w:val="es-DO"/>
        </w:rPr>
        <w:t>, 2021</w:t>
      </w:r>
    </w:p>
    <w:p w14:paraId="1C741553" w14:textId="77777777" w:rsidR="000A5232" w:rsidRDefault="00F41C15" w:rsidP="00802B5A">
      <w:pPr>
        <w:spacing w:line="360" w:lineRule="auto"/>
        <w:jc w:val="center"/>
        <w:rPr>
          <w:lang w:val="es-DO"/>
        </w:rPr>
      </w:pPr>
      <w:r>
        <w:rPr>
          <w:noProof/>
          <w:lang w:val="es-DO" w:eastAsia="es-DO"/>
        </w:rPr>
        <w:drawing>
          <wp:inline distT="0" distB="0" distL="0" distR="0" wp14:anchorId="48E08319" wp14:editId="68122787">
            <wp:extent cx="4572000" cy="2178657"/>
            <wp:effectExtent l="0" t="0" r="0" b="12700"/>
            <wp:docPr id="30" name="Chart 30">
              <a:extLst xmlns:a="http://schemas.openxmlformats.org/drawingml/2006/main">
                <a:ext uri="{FF2B5EF4-FFF2-40B4-BE49-F238E27FC236}">
                  <a16:creationId xmlns:a16="http://schemas.microsoft.com/office/drawing/2014/main" id="{75D7BE60-8D28-4187-8999-F9210963D5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2C62E107" w14:textId="77777777" w:rsidR="00802B5A" w:rsidRDefault="00802B5A" w:rsidP="00802B5A">
      <w:pPr>
        <w:jc w:val="center"/>
        <w:rPr>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de</w:t>
      </w:r>
      <w:r>
        <w:rPr>
          <w:rFonts w:ascii="Palatino Linotype" w:hAnsi="Palatino Linotype"/>
          <w:sz w:val="20"/>
          <w:szCs w:val="20"/>
          <w:lang w:val="es-DO"/>
        </w:rPr>
        <w:t>l portal web del SISCOMPRAS.</w:t>
      </w:r>
    </w:p>
    <w:tbl>
      <w:tblPr>
        <w:tblStyle w:val="Tablaconcuadrcula"/>
        <w:tblW w:w="0" w:type="auto"/>
        <w:tblLook w:val="04A0" w:firstRow="1" w:lastRow="0" w:firstColumn="1" w:lastColumn="0" w:noHBand="0" w:noVBand="1"/>
      </w:tblPr>
      <w:tblGrid>
        <w:gridCol w:w="4221"/>
        <w:gridCol w:w="5119"/>
      </w:tblGrid>
      <w:tr w:rsidR="00F41C15" w:rsidRPr="00C60A72" w14:paraId="5C669797" w14:textId="77777777" w:rsidTr="00080080">
        <w:tc>
          <w:tcPr>
            <w:tcW w:w="4221" w:type="dxa"/>
            <w:tcBorders>
              <w:right w:val="single" w:sz="12" w:space="0" w:color="auto"/>
            </w:tcBorders>
            <w:shd w:val="clear" w:color="auto" w:fill="70AD47" w:themeFill="accent6"/>
            <w:vAlign w:val="center"/>
          </w:tcPr>
          <w:p w14:paraId="685F9525" w14:textId="77777777" w:rsidR="00F41C15" w:rsidRPr="0066650D" w:rsidRDefault="00F41C15" w:rsidP="00B90E69">
            <w:pPr>
              <w:jc w:val="center"/>
              <w:rPr>
                <w:rFonts w:ascii="Palatino Linotype" w:hAnsi="Palatino Linotype"/>
                <w:b/>
                <w:bCs/>
                <w:color w:val="FFFFFF" w:themeColor="background1"/>
                <w:sz w:val="24"/>
                <w:szCs w:val="24"/>
                <w:lang w:val="es-DO"/>
              </w:rPr>
            </w:pPr>
            <w:r>
              <w:rPr>
                <w:rFonts w:ascii="Palatino Linotype" w:hAnsi="Palatino Linotype"/>
                <w:b/>
                <w:bCs/>
                <w:color w:val="FFFFFF" w:themeColor="background1"/>
                <w:sz w:val="24"/>
                <w:szCs w:val="24"/>
                <w:lang w:val="es-DO"/>
              </w:rPr>
              <w:lastRenderedPageBreak/>
              <w:t>Producto</w:t>
            </w:r>
            <w:r w:rsidR="00C81764">
              <w:rPr>
                <w:rFonts w:ascii="Palatino Linotype" w:hAnsi="Palatino Linotype"/>
                <w:b/>
                <w:bCs/>
                <w:color w:val="FFFFFF" w:themeColor="background1"/>
                <w:sz w:val="24"/>
                <w:szCs w:val="24"/>
                <w:lang w:val="es-DO"/>
              </w:rPr>
              <w:t xml:space="preserve"> </w:t>
            </w:r>
            <w:r>
              <w:rPr>
                <w:rFonts w:ascii="Palatino Linotype" w:hAnsi="Palatino Linotype"/>
                <w:b/>
                <w:bCs/>
                <w:color w:val="FFFFFF" w:themeColor="background1"/>
                <w:sz w:val="24"/>
                <w:szCs w:val="24"/>
                <w:lang w:val="es-DO"/>
              </w:rPr>
              <w:t>Terminal 1</w:t>
            </w:r>
            <w:r w:rsidRPr="0066650D">
              <w:rPr>
                <w:rFonts w:ascii="Palatino Linotype" w:hAnsi="Palatino Linotype"/>
                <w:b/>
                <w:bCs/>
                <w:color w:val="FFFFFF" w:themeColor="background1"/>
                <w:sz w:val="24"/>
                <w:szCs w:val="24"/>
                <w:lang w:val="es-DO"/>
              </w:rPr>
              <w:t>.</w:t>
            </w:r>
            <w:r>
              <w:rPr>
                <w:rFonts w:ascii="Palatino Linotype" w:hAnsi="Palatino Linotype"/>
                <w:b/>
                <w:bCs/>
                <w:color w:val="FFFFFF" w:themeColor="background1"/>
                <w:sz w:val="24"/>
                <w:szCs w:val="24"/>
                <w:lang w:val="es-DO"/>
              </w:rPr>
              <w:t>5</w:t>
            </w:r>
          </w:p>
        </w:tc>
        <w:tc>
          <w:tcPr>
            <w:tcW w:w="5119" w:type="dxa"/>
            <w:tcBorders>
              <w:top w:val="single" w:sz="12" w:space="0" w:color="auto"/>
              <w:left w:val="single" w:sz="12" w:space="0" w:color="auto"/>
              <w:bottom w:val="single" w:sz="12" w:space="0" w:color="auto"/>
              <w:right w:val="single" w:sz="12" w:space="0" w:color="auto"/>
            </w:tcBorders>
          </w:tcPr>
          <w:p w14:paraId="35E990D9" w14:textId="77777777" w:rsidR="00F41C15" w:rsidRPr="00F41C15" w:rsidRDefault="00F41C15" w:rsidP="00F41C15">
            <w:pPr>
              <w:rPr>
                <w:rFonts w:ascii="Palatino Linotype" w:hAnsi="Palatino Linotype"/>
                <w:lang w:val="es-DO"/>
              </w:rPr>
            </w:pPr>
            <w:r w:rsidRPr="00F41C15">
              <w:rPr>
                <w:rFonts w:ascii="Palatino Linotype" w:hAnsi="Palatino Linotype"/>
                <w:lang w:val="es-DO"/>
              </w:rPr>
              <w:t>Compras a MIPYMES, Personas Físicas y Mujeres.</w:t>
            </w:r>
          </w:p>
        </w:tc>
      </w:tr>
    </w:tbl>
    <w:p w14:paraId="66D275FD" w14:textId="77777777" w:rsidR="00F41C15" w:rsidRDefault="00F41C15">
      <w:pPr>
        <w:rPr>
          <w:lang w:val="es-DO"/>
        </w:rPr>
      </w:pPr>
    </w:p>
    <w:p w14:paraId="33054799" w14:textId="77777777" w:rsidR="00353C65" w:rsidRPr="00353C65" w:rsidRDefault="00353C65" w:rsidP="00353C65">
      <w:pPr>
        <w:spacing w:line="360" w:lineRule="auto"/>
        <w:jc w:val="both"/>
        <w:rPr>
          <w:rFonts w:ascii="Palatino Linotype" w:hAnsi="Palatino Linotype"/>
          <w:sz w:val="24"/>
          <w:szCs w:val="24"/>
          <w:lang w:val="es-DO"/>
        </w:rPr>
      </w:pPr>
      <w:r>
        <w:rPr>
          <w:rFonts w:ascii="Palatino Linotype" w:hAnsi="Palatino Linotype"/>
          <w:sz w:val="24"/>
          <w:szCs w:val="24"/>
          <w:lang w:val="es-DO"/>
        </w:rPr>
        <w:t xml:space="preserve">La Institución pronosticó </w:t>
      </w:r>
      <w:r w:rsidRPr="00353C65">
        <w:rPr>
          <w:rFonts w:ascii="Palatino Linotype" w:hAnsi="Palatino Linotype"/>
          <w:sz w:val="24"/>
          <w:szCs w:val="24"/>
          <w:lang w:val="es-DO"/>
        </w:rPr>
        <w:t xml:space="preserve">un porcentaje del 95%en </w:t>
      </w:r>
      <w:r>
        <w:rPr>
          <w:rFonts w:ascii="Palatino Linotype" w:hAnsi="Palatino Linotype"/>
          <w:sz w:val="24"/>
          <w:szCs w:val="24"/>
          <w:lang w:val="es-DO"/>
        </w:rPr>
        <w:t xml:space="preserve">cuanto al </w:t>
      </w:r>
      <w:proofErr w:type="spellStart"/>
      <w:r>
        <w:rPr>
          <w:rFonts w:ascii="Palatino Linotype" w:hAnsi="Palatino Linotype"/>
          <w:sz w:val="24"/>
          <w:szCs w:val="24"/>
          <w:lang w:val="es-DO"/>
        </w:rPr>
        <w:t>subindicador</w:t>
      </w:r>
      <w:proofErr w:type="spellEnd"/>
      <w:r>
        <w:rPr>
          <w:rFonts w:ascii="Palatino Linotype" w:hAnsi="Palatino Linotype"/>
          <w:sz w:val="24"/>
          <w:szCs w:val="24"/>
          <w:lang w:val="es-DO"/>
        </w:rPr>
        <w:t xml:space="preserve"> de SISCOMPRAS</w:t>
      </w:r>
      <w:r w:rsidR="00C81764">
        <w:rPr>
          <w:rFonts w:ascii="Palatino Linotype" w:hAnsi="Palatino Linotype"/>
          <w:sz w:val="24"/>
          <w:szCs w:val="24"/>
          <w:lang w:val="es-DO"/>
        </w:rPr>
        <w:t xml:space="preserve"> </w:t>
      </w:r>
      <w:r>
        <w:rPr>
          <w:rFonts w:ascii="Palatino Linotype" w:hAnsi="Palatino Linotype"/>
          <w:sz w:val="24"/>
          <w:szCs w:val="24"/>
          <w:lang w:val="es-DO"/>
        </w:rPr>
        <w:t xml:space="preserve">sobre las </w:t>
      </w:r>
      <w:r w:rsidRPr="00353C65">
        <w:rPr>
          <w:rFonts w:ascii="Palatino Linotype" w:hAnsi="Palatino Linotype"/>
          <w:sz w:val="24"/>
          <w:szCs w:val="24"/>
          <w:lang w:val="es-DO"/>
        </w:rPr>
        <w:t xml:space="preserve">Compras a MIPYMES, Personas Físicas y Mujeres, del cual </w:t>
      </w:r>
      <w:r>
        <w:rPr>
          <w:rFonts w:ascii="Palatino Linotype" w:hAnsi="Palatino Linotype"/>
          <w:sz w:val="24"/>
          <w:szCs w:val="24"/>
          <w:lang w:val="es-DO"/>
        </w:rPr>
        <w:t>logró finalizar el año con</w:t>
      </w:r>
      <w:r w:rsidRPr="00353C65">
        <w:rPr>
          <w:rFonts w:ascii="Palatino Linotype" w:hAnsi="Palatino Linotype"/>
          <w:sz w:val="24"/>
          <w:szCs w:val="24"/>
          <w:lang w:val="es-DO"/>
        </w:rPr>
        <w:t xml:space="preserve"> un 5% </w:t>
      </w:r>
      <w:r w:rsidR="000E51B0">
        <w:rPr>
          <w:rFonts w:ascii="Palatino Linotype" w:hAnsi="Palatino Linotype"/>
          <w:sz w:val="24"/>
          <w:szCs w:val="24"/>
          <w:lang w:val="es-DO"/>
        </w:rPr>
        <w:t>por encima</w:t>
      </w:r>
      <w:r w:rsidRPr="00353C65">
        <w:rPr>
          <w:rFonts w:ascii="Palatino Linotype" w:hAnsi="Palatino Linotype"/>
          <w:sz w:val="24"/>
          <w:szCs w:val="24"/>
          <w:lang w:val="es-DO"/>
        </w:rPr>
        <w:t xml:space="preserve"> de la </w:t>
      </w:r>
      <w:r>
        <w:rPr>
          <w:rFonts w:ascii="Palatino Linotype" w:hAnsi="Palatino Linotype"/>
          <w:sz w:val="24"/>
          <w:szCs w:val="24"/>
          <w:lang w:val="es-DO"/>
        </w:rPr>
        <w:t>meta propuesta, es decir, se logr</w:t>
      </w:r>
      <w:r w:rsidR="00CA69F2">
        <w:rPr>
          <w:rFonts w:ascii="Palatino Linotype" w:hAnsi="Palatino Linotype"/>
          <w:sz w:val="24"/>
          <w:szCs w:val="24"/>
          <w:lang w:val="es-DO"/>
        </w:rPr>
        <w:t>ó</w:t>
      </w:r>
      <w:r w:rsidRPr="00353C65">
        <w:rPr>
          <w:rFonts w:ascii="Palatino Linotype" w:hAnsi="Palatino Linotype"/>
          <w:sz w:val="24"/>
          <w:szCs w:val="24"/>
          <w:lang w:val="es-DO"/>
        </w:rPr>
        <w:t xml:space="preserve"> el 100% </w:t>
      </w:r>
      <w:r w:rsidR="00CA69F2">
        <w:rPr>
          <w:rFonts w:ascii="Palatino Linotype" w:hAnsi="Palatino Linotype"/>
          <w:sz w:val="24"/>
          <w:szCs w:val="24"/>
          <w:lang w:val="es-DO"/>
        </w:rPr>
        <w:t xml:space="preserve">como se puede ver en la siguiente representación gráfica. </w:t>
      </w:r>
    </w:p>
    <w:p w14:paraId="6C988681" w14:textId="47D5001C" w:rsidR="00CA69F2" w:rsidRDefault="00CA69F2" w:rsidP="00CA69F2">
      <w:pPr>
        <w:contextualSpacing/>
        <w:jc w:val="center"/>
        <w:rPr>
          <w:rFonts w:ascii="Palatino Linotype" w:hAnsi="Palatino Linotype"/>
          <w:lang w:val="es-DO"/>
        </w:rPr>
      </w:pPr>
      <w:r w:rsidRPr="00E045BD">
        <w:rPr>
          <w:rFonts w:ascii="Palatino Linotype" w:hAnsi="Palatino Linotype"/>
          <w:b/>
          <w:bCs/>
          <w:sz w:val="24"/>
          <w:szCs w:val="24"/>
          <w:lang w:val="es-DO"/>
        </w:rPr>
        <w:t>Gráfico</w:t>
      </w:r>
      <w:r>
        <w:rPr>
          <w:rFonts w:ascii="Palatino Linotype" w:hAnsi="Palatino Linotype"/>
          <w:b/>
          <w:bCs/>
          <w:sz w:val="24"/>
          <w:szCs w:val="24"/>
          <w:lang w:val="es-DO"/>
        </w:rPr>
        <w:t xml:space="preserve"> 27</w:t>
      </w:r>
      <w:r w:rsidRPr="00E045BD">
        <w:rPr>
          <w:rFonts w:ascii="Palatino Linotype" w:hAnsi="Palatino Linotype"/>
          <w:b/>
          <w:bCs/>
          <w:sz w:val="24"/>
          <w:szCs w:val="24"/>
          <w:lang w:val="es-DO"/>
        </w:rPr>
        <w:t>.</w:t>
      </w:r>
      <w:r w:rsidR="00A67512" w:rsidRPr="00CD54D8">
        <w:rPr>
          <w:rFonts w:ascii="Palatino Linotype" w:hAnsi="Palatino Linotype"/>
          <w:lang w:val="es-DO"/>
        </w:rPr>
        <w:t xml:space="preserve"> </w:t>
      </w:r>
      <w:r w:rsidR="00A67512">
        <w:rPr>
          <w:rFonts w:ascii="Palatino Linotype" w:hAnsi="Palatino Linotype"/>
          <w:lang w:val="es-DO"/>
        </w:rPr>
        <w:t>N</w:t>
      </w:r>
      <w:r w:rsidRPr="00CD54D8">
        <w:rPr>
          <w:rFonts w:ascii="Palatino Linotype" w:hAnsi="Palatino Linotype"/>
          <w:lang w:val="es-DO"/>
        </w:rPr>
        <w:t xml:space="preserve">ivel de </w:t>
      </w:r>
      <w:r>
        <w:rPr>
          <w:rFonts w:ascii="Palatino Linotype" w:hAnsi="Palatino Linotype"/>
          <w:lang w:val="es-DO"/>
        </w:rPr>
        <w:t xml:space="preserve">cumplimiento </w:t>
      </w:r>
    </w:p>
    <w:p w14:paraId="326CFF78" w14:textId="77777777" w:rsidR="00CA69F2" w:rsidRPr="00745ABB" w:rsidRDefault="00CA69F2" w:rsidP="00CA69F2">
      <w:pPr>
        <w:contextualSpacing/>
        <w:jc w:val="center"/>
        <w:rPr>
          <w:rFonts w:ascii="Palatino Linotype" w:hAnsi="Palatino Linotype"/>
          <w:lang w:val="es-DO"/>
        </w:rPr>
      </w:pPr>
      <w:r>
        <w:rPr>
          <w:rFonts w:ascii="Palatino Linotype" w:hAnsi="Palatino Linotype"/>
          <w:lang w:val="es-DO"/>
        </w:rPr>
        <w:t xml:space="preserve">de las </w:t>
      </w:r>
      <w:r w:rsidRPr="00F41C15">
        <w:rPr>
          <w:rFonts w:ascii="Palatino Linotype" w:hAnsi="Palatino Linotype"/>
          <w:lang w:val="es-DO"/>
        </w:rPr>
        <w:t>Compras a MIPYMES, Personas Físicas y Mujeres</w:t>
      </w:r>
      <w:r w:rsidRPr="00E045BD">
        <w:rPr>
          <w:rFonts w:ascii="Palatino Linotype" w:hAnsi="Palatino Linotype"/>
          <w:sz w:val="24"/>
          <w:szCs w:val="24"/>
          <w:lang w:val="es-DO"/>
        </w:rPr>
        <w:t>, 2021</w:t>
      </w:r>
    </w:p>
    <w:p w14:paraId="1A917B22" w14:textId="77777777" w:rsidR="00353C65" w:rsidRDefault="00353C65">
      <w:pPr>
        <w:rPr>
          <w:lang w:val="es-DO"/>
        </w:rPr>
      </w:pPr>
    </w:p>
    <w:p w14:paraId="5A2D8757" w14:textId="77777777" w:rsidR="00F41C15" w:rsidRDefault="006B5D23" w:rsidP="00353C65">
      <w:pPr>
        <w:jc w:val="center"/>
        <w:rPr>
          <w:lang w:val="es-DO"/>
        </w:rPr>
      </w:pPr>
      <w:r>
        <w:rPr>
          <w:noProof/>
          <w:lang w:val="es-DO" w:eastAsia="es-DO"/>
        </w:rPr>
        <w:drawing>
          <wp:inline distT="0" distB="0" distL="0" distR="0" wp14:anchorId="1B8350E5" wp14:editId="17C3156B">
            <wp:extent cx="4572000" cy="2743200"/>
            <wp:effectExtent l="0" t="0" r="0" b="0"/>
            <wp:docPr id="31" name="Chart 31">
              <a:extLst xmlns:a="http://schemas.openxmlformats.org/drawingml/2006/main">
                <a:ext uri="{FF2B5EF4-FFF2-40B4-BE49-F238E27FC236}">
                  <a16:creationId xmlns:a16="http://schemas.microsoft.com/office/drawing/2014/main" id="{F0B2E3A8-26B5-4C23-96F1-D1FF29D9A6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1FADF318" w14:textId="77777777" w:rsidR="00CA69F2" w:rsidRDefault="00CA69F2" w:rsidP="00CA69F2">
      <w:pPr>
        <w:jc w:val="center"/>
        <w:rPr>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de</w:t>
      </w:r>
      <w:r>
        <w:rPr>
          <w:rFonts w:ascii="Palatino Linotype" w:hAnsi="Palatino Linotype"/>
          <w:sz w:val="20"/>
          <w:szCs w:val="20"/>
          <w:lang w:val="es-DO"/>
        </w:rPr>
        <w:t>l portal web del SISCOMPRAS.</w:t>
      </w:r>
    </w:p>
    <w:p w14:paraId="6F539511" w14:textId="77777777" w:rsidR="00CA69F2" w:rsidRDefault="00CA69F2">
      <w:pPr>
        <w:rPr>
          <w:lang w:val="es-DO"/>
        </w:rPr>
      </w:pPr>
    </w:p>
    <w:tbl>
      <w:tblPr>
        <w:tblStyle w:val="Tablaconcuadrcula"/>
        <w:tblW w:w="0" w:type="auto"/>
        <w:tblLook w:val="04A0" w:firstRow="1" w:lastRow="0" w:firstColumn="1" w:lastColumn="0" w:noHBand="0" w:noVBand="1"/>
      </w:tblPr>
      <w:tblGrid>
        <w:gridCol w:w="4220"/>
        <w:gridCol w:w="5120"/>
      </w:tblGrid>
      <w:tr w:rsidR="00546422" w:rsidRPr="00146E60" w14:paraId="4A7AE097" w14:textId="77777777" w:rsidTr="00B90E69">
        <w:tc>
          <w:tcPr>
            <w:tcW w:w="4225" w:type="dxa"/>
            <w:tcBorders>
              <w:right w:val="single" w:sz="12" w:space="0" w:color="auto"/>
            </w:tcBorders>
            <w:shd w:val="clear" w:color="auto" w:fill="70AD47" w:themeFill="accent6"/>
            <w:vAlign w:val="center"/>
          </w:tcPr>
          <w:p w14:paraId="748A939A" w14:textId="77777777" w:rsidR="00546422" w:rsidRPr="0066650D" w:rsidRDefault="00546422" w:rsidP="00B90E69">
            <w:pPr>
              <w:jc w:val="center"/>
              <w:rPr>
                <w:rFonts w:ascii="Palatino Linotype" w:hAnsi="Palatino Linotype"/>
                <w:b/>
                <w:bCs/>
                <w:color w:val="FFFFFF" w:themeColor="background1"/>
                <w:sz w:val="24"/>
                <w:szCs w:val="24"/>
                <w:lang w:val="es-DO"/>
              </w:rPr>
            </w:pPr>
            <w:r>
              <w:rPr>
                <w:rFonts w:ascii="Palatino Linotype" w:hAnsi="Palatino Linotype"/>
                <w:b/>
                <w:bCs/>
                <w:color w:val="FFFFFF" w:themeColor="background1"/>
                <w:sz w:val="24"/>
                <w:szCs w:val="24"/>
                <w:lang w:val="es-DO"/>
              </w:rPr>
              <w:t>Producto</w:t>
            </w:r>
            <w:r w:rsidR="00C81764">
              <w:rPr>
                <w:rFonts w:ascii="Palatino Linotype" w:hAnsi="Palatino Linotype"/>
                <w:b/>
                <w:bCs/>
                <w:color w:val="FFFFFF" w:themeColor="background1"/>
                <w:sz w:val="24"/>
                <w:szCs w:val="24"/>
                <w:lang w:val="es-DO"/>
              </w:rPr>
              <w:t xml:space="preserve"> </w:t>
            </w:r>
            <w:r>
              <w:rPr>
                <w:rFonts w:ascii="Palatino Linotype" w:hAnsi="Palatino Linotype"/>
                <w:b/>
                <w:bCs/>
                <w:color w:val="FFFFFF" w:themeColor="background1"/>
                <w:sz w:val="24"/>
                <w:szCs w:val="24"/>
                <w:lang w:val="es-DO"/>
              </w:rPr>
              <w:t>Terminal 1</w:t>
            </w:r>
            <w:r w:rsidRPr="0066650D">
              <w:rPr>
                <w:rFonts w:ascii="Palatino Linotype" w:hAnsi="Palatino Linotype"/>
                <w:b/>
                <w:bCs/>
                <w:color w:val="FFFFFF" w:themeColor="background1"/>
                <w:sz w:val="24"/>
                <w:szCs w:val="24"/>
                <w:lang w:val="es-DO"/>
              </w:rPr>
              <w:t>.</w:t>
            </w:r>
            <w:r>
              <w:rPr>
                <w:rFonts w:ascii="Palatino Linotype" w:hAnsi="Palatino Linotype"/>
                <w:b/>
                <w:bCs/>
                <w:color w:val="FFFFFF" w:themeColor="background1"/>
                <w:sz w:val="24"/>
                <w:szCs w:val="24"/>
                <w:lang w:val="es-DO"/>
              </w:rPr>
              <w:t>6</w:t>
            </w:r>
          </w:p>
        </w:tc>
        <w:tc>
          <w:tcPr>
            <w:tcW w:w="5125" w:type="dxa"/>
            <w:tcBorders>
              <w:top w:val="single" w:sz="12" w:space="0" w:color="auto"/>
              <w:left w:val="single" w:sz="12" w:space="0" w:color="auto"/>
              <w:bottom w:val="single" w:sz="12" w:space="0" w:color="auto"/>
              <w:right w:val="single" w:sz="12" w:space="0" w:color="auto"/>
            </w:tcBorders>
          </w:tcPr>
          <w:p w14:paraId="034D607A" w14:textId="77777777" w:rsidR="00546422" w:rsidRPr="00F41C15" w:rsidRDefault="001C5B90" w:rsidP="00B90E69">
            <w:pPr>
              <w:rPr>
                <w:rFonts w:ascii="Palatino Linotype" w:hAnsi="Palatino Linotype"/>
                <w:lang w:val="es-DO"/>
              </w:rPr>
            </w:pPr>
            <w:r w:rsidRPr="001C5B90">
              <w:rPr>
                <w:rFonts w:ascii="Palatino Linotype" w:hAnsi="Palatino Linotype"/>
                <w:lang w:val="es-DO"/>
              </w:rPr>
              <w:t>Revisión Estructura Organizativa</w:t>
            </w:r>
            <w:r>
              <w:rPr>
                <w:rFonts w:ascii="Palatino Linotype" w:hAnsi="Palatino Linotype"/>
                <w:lang w:val="es-DO"/>
              </w:rPr>
              <w:t>.</w:t>
            </w:r>
          </w:p>
        </w:tc>
      </w:tr>
    </w:tbl>
    <w:p w14:paraId="6706EA81" w14:textId="77777777" w:rsidR="00F41C15" w:rsidRDefault="00F41C15">
      <w:pPr>
        <w:rPr>
          <w:lang w:val="es-DO"/>
        </w:rPr>
      </w:pPr>
    </w:p>
    <w:p w14:paraId="0F5F4C0E" w14:textId="77777777" w:rsidR="00D75BBE" w:rsidRDefault="00D75BBE" w:rsidP="00D75BBE">
      <w:pPr>
        <w:spacing w:line="360" w:lineRule="auto"/>
        <w:jc w:val="both"/>
        <w:rPr>
          <w:lang w:val="es-DO"/>
        </w:rPr>
      </w:pPr>
      <w:r>
        <w:rPr>
          <w:rFonts w:ascii="Palatino Linotype" w:hAnsi="Palatino Linotype"/>
          <w:sz w:val="24"/>
          <w:szCs w:val="24"/>
          <w:lang w:val="es-DO"/>
        </w:rPr>
        <w:t xml:space="preserve">El INESPRE posee un organigrama organizado estratégicamente. De esta Estructura, la Institución debía realizar la revisión para el ajuste y cambios de lugar que tuviera la misma para el ciclo. Sin embargo, esta meta basada en dicho organigrama se había proyectado para el cumplimiento de un 70%, de lo cual se obtuvo un 20%. Por lo que, en respuesta a dicho logro y su consecuencia, se debió al inicio del cronograma formal de </w:t>
      </w:r>
      <w:r>
        <w:rPr>
          <w:rFonts w:ascii="Palatino Linotype" w:hAnsi="Palatino Linotype"/>
          <w:sz w:val="24"/>
          <w:szCs w:val="24"/>
          <w:lang w:val="es-DO"/>
        </w:rPr>
        <w:lastRenderedPageBreak/>
        <w:t>trabajo que</w:t>
      </w:r>
      <w:r w:rsidR="000E51B0">
        <w:rPr>
          <w:rFonts w:ascii="Palatino Linotype" w:hAnsi="Palatino Linotype"/>
          <w:sz w:val="24"/>
          <w:szCs w:val="24"/>
          <w:lang w:val="es-DO"/>
        </w:rPr>
        <w:t xml:space="preserve"> compone la modificación de la misma</w:t>
      </w:r>
      <w:r>
        <w:rPr>
          <w:rFonts w:ascii="Palatino Linotype" w:hAnsi="Palatino Linotype"/>
          <w:sz w:val="24"/>
          <w:szCs w:val="24"/>
          <w:lang w:val="es-DO"/>
        </w:rPr>
        <w:t xml:space="preserve">. No obstante, hay que tomar en cuenta que, su implementación se programó para el año 2022.  </w:t>
      </w:r>
    </w:p>
    <w:p w14:paraId="55F56BDC" w14:textId="59DD730A" w:rsidR="00D75BBE" w:rsidRDefault="00D75BBE" w:rsidP="00D75BBE">
      <w:pPr>
        <w:contextualSpacing/>
        <w:jc w:val="center"/>
        <w:rPr>
          <w:rFonts w:ascii="Palatino Linotype" w:hAnsi="Palatino Linotype"/>
          <w:lang w:val="es-DO"/>
        </w:rPr>
      </w:pPr>
      <w:r w:rsidRPr="00E045BD">
        <w:rPr>
          <w:rFonts w:ascii="Palatino Linotype" w:hAnsi="Palatino Linotype"/>
          <w:b/>
          <w:bCs/>
          <w:sz w:val="24"/>
          <w:szCs w:val="24"/>
          <w:lang w:val="es-DO"/>
        </w:rPr>
        <w:t>Gráfico</w:t>
      </w:r>
      <w:r>
        <w:rPr>
          <w:rFonts w:ascii="Palatino Linotype" w:hAnsi="Palatino Linotype"/>
          <w:b/>
          <w:bCs/>
          <w:sz w:val="24"/>
          <w:szCs w:val="24"/>
          <w:lang w:val="es-DO"/>
        </w:rPr>
        <w:t xml:space="preserve"> 28</w:t>
      </w:r>
      <w:r w:rsidRPr="00E045BD">
        <w:rPr>
          <w:rFonts w:ascii="Palatino Linotype" w:hAnsi="Palatino Linotype"/>
          <w:b/>
          <w:bCs/>
          <w:sz w:val="24"/>
          <w:szCs w:val="24"/>
          <w:lang w:val="es-DO"/>
        </w:rPr>
        <w:t>.</w:t>
      </w:r>
      <w:r w:rsidR="00C81764">
        <w:rPr>
          <w:rFonts w:ascii="Palatino Linotype" w:hAnsi="Palatino Linotype"/>
          <w:b/>
          <w:bCs/>
          <w:sz w:val="24"/>
          <w:szCs w:val="24"/>
          <w:lang w:val="es-DO"/>
        </w:rPr>
        <w:t xml:space="preserve"> </w:t>
      </w:r>
      <w:r w:rsidR="00A67512">
        <w:rPr>
          <w:rFonts w:ascii="Palatino Linotype" w:hAnsi="Palatino Linotype"/>
          <w:lang w:val="es-DO"/>
        </w:rPr>
        <w:t>N</w:t>
      </w:r>
      <w:r w:rsidRPr="00CD54D8">
        <w:rPr>
          <w:rFonts w:ascii="Palatino Linotype" w:hAnsi="Palatino Linotype"/>
          <w:lang w:val="es-DO"/>
        </w:rPr>
        <w:t xml:space="preserve">ivel de </w:t>
      </w:r>
      <w:r>
        <w:rPr>
          <w:rFonts w:ascii="Palatino Linotype" w:hAnsi="Palatino Linotype"/>
          <w:lang w:val="es-DO"/>
        </w:rPr>
        <w:t xml:space="preserve">cumplimiento </w:t>
      </w:r>
    </w:p>
    <w:p w14:paraId="4337A84B" w14:textId="77777777" w:rsidR="00D75BBE" w:rsidRPr="00745ABB" w:rsidRDefault="00D75BBE" w:rsidP="00D75BBE">
      <w:pPr>
        <w:contextualSpacing/>
        <w:jc w:val="center"/>
        <w:rPr>
          <w:rFonts w:ascii="Palatino Linotype" w:hAnsi="Palatino Linotype"/>
          <w:lang w:val="es-DO"/>
        </w:rPr>
      </w:pPr>
      <w:r>
        <w:rPr>
          <w:rFonts w:ascii="Palatino Linotype" w:hAnsi="Palatino Linotype"/>
          <w:lang w:val="es-DO"/>
        </w:rPr>
        <w:t xml:space="preserve">de la </w:t>
      </w:r>
      <w:r w:rsidRPr="001C5B90">
        <w:rPr>
          <w:rFonts w:ascii="Palatino Linotype" w:hAnsi="Palatino Linotype"/>
          <w:lang w:val="es-DO"/>
        </w:rPr>
        <w:t xml:space="preserve">Revisión </w:t>
      </w:r>
      <w:r>
        <w:rPr>
          <w:rFonts w:ascii="Palatino Linotype" w:hAnsi="Palatino Linotype"/>
          <w:lang w:val="es-DO"/>
        </w:rPr>
        <w:t xml:space="preserve">de la </w:t>
      </w:r>
      <w:r w:rsidRPr="001C5B90">
        <w:rPr>
          <w:rFonts w:ascii="Palatino Linotype" w:hAnsi="Palatino Linotype"/>
          <w:lang w:val="es-DO"/>
        </w:rPr>
        <w:t>Estructura Organizativa</w:t>
      </w:r>
      <w:r w:rsidRPr="00E045BD">
        <w:rPr>
          <w:rFonts w:ascii="Palatino Linotype" w:hAnsi="Palatino Linotype"/>
          <w:sz w:val="24"/>
          <w:szCs w:val="24"/>
          <w:lang w:val="es-DO"/>
        </w:rPr>
        <w:t>, 2021</w:t>
      </w:r>
    </w:p>
    <w:p w14:paraId="49402920" w14:textId="77777777" w:rsidR="00D75BBE" w:rsidRDefault="00D75BBE" w:rsidP="00D75BBE">
      <w:pPr>
        <w:jc w:val="center"/>
        <w:rPr>
          <w:lang w:val="es-DO"/>
        </w:rPr>
      </w:pPr>
      <w:r>
        <w:rPr>
          <w:noProof/>
          <w:lang w:val="es-DO" w:eastAsia="es-DO"/>
        </w:rPr>
        <w:drawing>
          <wp:inline distT="0" distB="0" distL="0" distR="0" wp14:anchorId="32197480" wp14:editId="1597290C">
            <wp:extent cx="4572000" cy="2743200"/>
            <wp:effectExtent l="0" t="0" r="0" b="0"/>
            <wp:docPr id="29" name="Chart 29">
              <a:extLst xmlns:a="http://schemas.openxmlformats.org/drawingml/2006/main">
                <a:ext uri="{FF2B5EF4-FFF2-40B4-BE49-F238E27FC236}">
                  <a16:creationId xmlns:a16="http://schemas.microsoft.com/office/drawing/2014/main" id="{B8075B44-638F-4A06-91C3-E5C3CD4D59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3D768F56" w14:textId="77777777" w:rsidR="00D75BBE" w:rsidRDefault="00D75BBE" w:rsidP="00D75BBE">
      <w:pPr>
        <w:contextualSpacing/>
        <w:jc w:val="center"/>
        <w:rPr>
          <w:rFonts w:ascii="Palatino Linotype" w:hAnsi="Palatino Linotype"/>
          <w:sz w:val="20"/>
          <w:szCs w:val="20"/>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w:t>
      </w:r>
      <w:r>
        <w:rPr>
          <w:rFonts w:ascii="Palatino Linotype" w:hAnsi="Palatino Linotype"/>
          <w:sz w:val="20"/>
          <w:szCs w:val="20"/>
          <w:lang w:val="es-DO"/>
        </w:rPr>
        <w:t xml:space="preserve">de la División de </w:t>
      </w:r>
    </w:p>
    <w:p w14:paraId="0865A080" w14:textId="77777777" w:rsidR="00D75BBE" w:rsidRDefault="00D75BBE" w:rsidP="00D75BBE">
      <w:pPr>
        <w:contextualSpacing/>
        <w:jc w:val="center"/>
        <w:rPr>
          <w:lang w:val="es-DO"/>
        </w:rPr>
      </w:pPr>
      <w:r>
        <w:rPr>
          <w:rFonts w:ascii="Palatino Linotype" w:hAnsi="Palatino Linotype"/>
          <w:sz w:val="20"/>
          <w:szCs w:val="20"/>
          <w:lang w:val="es-DO"/>
        </w:rPr>
        <w:t>Desarrollo Institucional y Calidad en la Gestión.</w:t>
      </w:r>
    </w:p>
    <w:p w14:paraId="3DCB0233" w14:textId="77777777" w:rsidR="00D75BBE" w:rsidRDefault="00D75BBE" w:rsidP="00D75BBE">
      <w:pPr>
        <w:jc w:val="center"/>
        <w:rPr>
          <w:lang w:val="es-DO"/>
        </w:rPr>
      </w:pPr>
    </w:p>
    <w:p w14:paraId="3020451B" w14:textId="77777777" w:rsidR="00D75BBE" w:rsidRDefault="00D75BBE">
      <w:pPr>
        <w:rPr>
          <w:lang w:val="es-DO"/>
        </w:rPr>
      </w:pPr>
    </w:p>
    <w:tbl>
      <w:tblPr>
        <w:tblStyle w:val="Tablaconcuadrcula"/>
        <w:tblW w:w="0" w:type="auto"/>
        <w:tblLook w:val="04A0" w:firstRow="1" w:lastRow="0" w:firstColumn="1" w:lastColumn="0" w:noHBand="0" w:noVBand="1"/>
      </w:tblPr>
      <w:tblGrid>
        <w:gridCol w:w="4221"/>
        <w:gridCol w:w="5119"/>
      </w:tblGrid>
      <w:tr w:rsidR="00546422" w:rsidRPr="00146E60" w14:paraId="00FF07E9" w14:textId="77777777" w:rsidTr="00D75BBE">
        <w:tc>
          <w:tcPr>
            <w:tcW w:w="4221" w:type="dxa"/>
            <w:tcBorders>
              <w:right w:val="single" w:sz="12" w:space="0" w:color="auto"/>
            </w:tcBorders>
            <w:shd w:val="clear" w:color="auto" w:fill="70AD47" w:themeFill="accent6"/>
            <w:vAlign w:val="center"/>
          </w:tcPr>
          <w:p w14:paraId="6107E9D5" w14:textId="77777777" w:rsidR="00546422" w:rsidRPr="0066650D" w:rsidRDefault="00546422" w:rsidP="00B90E69">
            <w:pPr>
              <w:jc w:val="center"/>
              <w:rPr>
                <w:rFonts w:ascii="Palatino Linotype" w:hAnsi="Palatino Linotype"/>
                <w:b/>
                <w:bCs/>
                <w:color w:val="FFFFFF" w:themeColor="background1"/>
                <w:sz w:val="24"/>
                <w:szCs w:val="24"/>
                <w:lang w:val="es-DO"/>
              </w:rPr>
            </w:pPr>
            <w:r>
              <w:rPr>
                <w:rFonts w:ascii="Palatino Linotype" w:hAnsi="Palatino Linotype"/>
                <w:b/>
                <w:bCs/>
                <w:color w:val="FFFFFF" w:themeColor="background1"/>
                <w:sz w:val="24"/>
                <w:szCs w:val="24"/>
                <w:lang w:val="es-DO"/>
              </w:rPr>
              <w:t>Producto</w:t>
            </w:r>
            <w:r w:rsidR="007F5B56">
              <w:rPr>
                <w:rFonts w:ascii="Palatino Linotype" w:hAnsi="Palatino Linotype"/>
                <w:b/>
                <w:bCs/>
                <w:color w:val="FFFFFF" w:themeColor="background1"/>
                <w:sz w:val="24"/>
                <w:szCs w:val="24"/>
                <w:lang w:val="es-DO"/>
              </w:rPr>
              <w:t>s</w:t>
            </w:r>
            <w:r w:rsidR="00C81764">
              <w:rPr>
                <w:rFonts w:ascii="Palatino Linotype" w:hAnsi="Palatino Linotype"/>
                <w:b/>
                <w:bCs/>
                <w:color w:val="FFFFFF" w:themeColor="background1"/>
                <w:sz w:val="24"/>
                <w:szCs w:val="24"/>
                <w:lang w:val="es-DO"/>
              </w:rPr>
              <w:t xml:space="preserve"> </w:t>
            </w:r>
            <w:r>
              <w:rPr>
                <w:rFonts w:ascii="Palatino Linotype" w:hAnsi="Palatino Linotype"/>
                <w:b/>
                <w:bCs/>
                <w:color w:val="FFFFFF" w:themeColor="background1"/>
                <w:sz w:val="24"/>
                <w:szCs w:val="24"/>
                <w:lang w:val="es-DO"/>
              </w:rPr>
              <w:t>Terminal</w:t>
            </w:r>
            <w:r w:rsidR="007F5B56">
              <w:rPr>
                <w:rFonts w:ascii="Palatino Linotype" w:hAnsi="Palatino Linotype"/>
                <w:b/>
                <w:bCs/>
                <w:color w:val="FFFFFF" w:themeColor="background1"/>
                <w:sz w:val="24"/>
                <w:szCs w:val="24"/>
                <w:lang w:val="es-DO"/>
              </w:rPr>
              <w:t>es</w:t>
            </w:r>
            <w:r>
              <w:rPr>
                <w:rFonts w:ascii="Palatino Linotype" w:hAnsi="Palatino Linotype"/>
                <w:b/>
                <w:bCs/>
                <w:color w:val="FFFFFF" w:themeColor="background1"/>
                <w:sz w:val="24"/>
                <w:szCs w:val="24"/>
                <w:lang w:val="es-DO"/>
              </w:rPr>
              <w:t xml:space="preserve"> 1</w:t>
            </w:r>
            <w:r w:rsidRPr="0066650D">
              <w:rPr>
                <w:rFonts w:ascii="Palatino Linotype" w:hAnsi="Palatino Linotype"/>
                <w:b/>
                <w:bCs/>
                <w:color w:val="FFFFFF" w:themeColor="background1"/>
                <w:sz w:val="24"/>
                <w:szCs w:val="24"/>
                <w:lang w:val="es-DO"/>
              </w:rPr>
              <w:t>.</w:t>
            </w:r>
            <w:r>
              <w:rPr>
                <w:rFonts w:ascii="Palatino Linotype" w:hAnsi="Palatino Linotype"/>
                <w:b/>
                <w:bCs/>
                <w:color w:val="FFFFFF" w:themeColor="background1"/>
                <w:sz w:val="24"/>
                <w:szCs w:val="24"/>
                <w:lang w:val="es-DO"/>
              </w:rPr>
              <w:t>7</w:t>
            </w:r>
            <w:r w:rsidR="007F5B56">
              <w:rPr>
                <w:rFonts w:ascii="Palatino Linotype" w:hAnsi="Palatino Linotype"/>
                <w:b/>
                <w:bCs/>
                <w:color w:val="FFFFFF" w:themeColor="background1"/>
                <w:sz w:val="24"/>
                <w:szCs w:val="24"/>
                <w:lang w:val="es-DO"/>
              </w:rPr>
              <w:t>, 1.8 y 1.9</w:t>
            </w:r>
          </w:p>
        </w:tc>
        <w:tc>
          <w:tcPr>
            <w:tcW w:w="5119" w:type="dxa"/>
            <w:tcBorders>
              <w:top w:val="single" w:sz="12" w:space="0" w:color="auto"/>
              <w:left w:val="single" w:sz="12" w:space="0" w:color="auto"/>
              <w:bottom w:val="single" w:sz="12" w:space="0" w:color="auto"/>
              <w:right w:val="single" w:sz="12" w:space="0" w:color="auto"/>
            </w:tcBorders>
          </w:tcPr>
          <w:p w14:paraId="07A28618" w14:textId="77777777" w:rsidR="00546422" w:rsidRPr="00F41C15" w:rsidRDefault="001C5B90" w:rsidP="00B90E69">
            <w:pPr>
              <w:rPr>
                <w:rFonts w:ascii="Palatino Linotype" w:hAnsi="Palatino Linotype"/>
                <w:lang w:val="es-DO"/>
              </w:rPr>
            </w:pPr>
            <w:r w:rsidRPr="001C5B90">
              <w:rPr>
                <w:rFonts w:ascii="Palatino Linotype" w:hAnsi="Palatino Linotype"/>
                <w:lang w:val="es-DO"/>
              </w:rPr>
              <w:t>Plan</w:t>
            </w:r>
            <w:r w:rsidR="007F5B56">
              <w:rPr>
                <w:rFonts w:ascii="Palatino Linotype" w:hAnsi="Palatino Linotype"/>
                <w:lang w:val="es-DO"/>
              </w:rPr>
              <w:t>es</w:t>
            </w:r>
            <w:r w:rsidR="00C81764">
              <w:rPr>
                <w:rFonts w:ascii="Palatino Linotype" w:hAnsi="Palatino Linotype"/>
                <w:lang w:val="es-DO"/>
              </w:rPr>
              <w:t xml:space="preserve"> </w:t>
            </w:r>
            <w:r w:rsidR="007F5B56">
              <w:rPr>
                <w:rFonts w:ascii="Palatino Linotype" w:hAnsi="Palatino Linotype"/>
                <w:lang w:val="es-DO"/>
              </w:rPr>
              <w:t>institucionales</w:t>
            </w:r>
          </w:p>
        </w:tc>
      </w:tr>
    </w:tbl>
    <w:p w14:paraId="52DF2A2B" w14:textId="77777777" w:rsidR="00546422" w:rsidRDefault="00546422">
      <w:pPr>
        <w:rPr>
          <w:lang w:val="es-DO"/>
        </w:rPr>
      </w:pPr>
    </w:p>
    <w:p w14:paraId="56619A20" w14:textId="77777777" w:rsidR="00D75BBE" w:rsidRDefault="00D75BBE" w:rsidP="00D75BBE">
      <w:pPr>
        <w:spacing w:line="360" w:lineRule="auto"/>
        <w:jc w:val="both"/>
        <w:rPr>
          <w:rFonts w:ascii="Palatino Linotype" w:hAnsi="Palatino Linotype"/>
          <w:sz w:val="24"/>
          <w:szCs w:val="24"/>
          <w:lang w:val="es-DO"/>
        </w:rPr>
      </w:pPr>
      <w:r>
        <w:rPr>
          <w:rFonts w:ascii="Palatino Linotype" w:hAnsi="Palatino Linotype"/>
          <w:sz w:val="24"/>
          <w:szCs w:val="24"/>
          <w:lang w:val="es-DO"/>
        </w:rPr>
        <w:t xml:space="preserve">Se elaboró por la División de Planes, Programas y Proyectos y el Departamento Administrativo, el Plan de Protección de Medio Ambiente, </w:t>
      </w:r>
      <w:r w:rsidR="000E51B0">
        <w:rPr>
          <w:rFonts w:ascii="Palatino Linotype" w:hAnsi="Palatino Linotype"/>
          <w:sz w:val="24"/>
          <w:szCs w:val="24"/>
          <w:lang w:val="es-DO"/>
        </w:rPr>
        <w:t xml:space="preserve">en </w:t>
      </w:r>
      <w:r>
        <w:rPr>
          <w:rFonts w:ascii="Palatino Linotype" w:hAnsi="Palatino Linotype"/>
          <w:sz w:val="24"/>
          <w:szCs w:val="24"/>
          <w:lang w:val="es-DO"/>
        </w:rPr>
        <w:t xml:space="preserve">el cual </w:t>
      </w:r>
      <w:r w:rsidR="000E51B0">
        <w:rPr>
          <w:rFonts w:ascii="Palatino Linotype" w:hAnsi="Palatino Linotype"/>
          <w:sz w:val="24"/>
          <w:szCs w:val="24"/>
          <w:lang w:val="es-DO"/>
        </w:rPr>
        <w:t xml:space="preserve">se </w:t>
      </w:r>
      <w:r>
        <w:rPr>
          <w:rFonts w:ascii="Palatino Linotype" w:hAnsi="Palatino Linotype"/>
          <w:sz w:val="24"/>
          <w:szCs w:val="24"/>
          <w:lang w:val="es-DO"/>
        </w:rPr>
        <w:t xml:space="preserve">planificó un conjunto de actividades que debían cumplirse para el 2021. Estas últimas dentro de las medidas de lugar fueron completadas con éxito, alcanzando el 100% de lo programado. </w:t>
      </w:r>
    </w:p>
    <w:p w14:paraId="79628F25" w14:textId="77777777" w:rsidR="00D75BBE" w:rsidRDefault="00D75BBE" w:rsidP="00D75BBE">
      <w:pPr>
        <w:spacing w:line="360" w:lineRule="auto"/>
        <w:jc w:val="both"/>
        <w:rPr>
          <w:rFonts w:ascii="Palatino Linotype" w:hAnsi="Palatino Linotype"/>
          <w:sz w:val="24"/>
          <w:szCs w:val="24"/>
          <w:lang w:val="es-DO"/>
        </w:rPr>
      </w:pPr>
      <w:r>
        <w:rPr>
          <w:rFonts w:ascii="Palatino Linotype" w:hAnsi="Palatino Linotype"/>
          <w:sz w:val="24"/>
          <w:szCs w:val="24"/>
          <w:lang w:val="es-DO"/>
        </w:rPr>
        <w:t>Asimismo, se elaboró el Plan de Seguridad Física y Tecnológica con la finalidad de resguardar las informaciones y establecer parámetros de control para el uso de activos físicos informáticos. Este, a su vez, confir</w:t>
      </w:r>
      <w:r w:rsidR="000E51B0">
        <w:rPr>
          <w:rFonts w:ascii="Palatino Linotype" w:hAnsi="Palatino Linotype"/>
          <w:sz w:val="24"/>
          <w:szCs w:val="24"/>
          <w:lang w:val="es-DO"/>
        </w:rPr>
        <w:t>ma la necesidad y relevancia de</w:t>
      </w:r>
      <w:r>
        <w:rPr>
          <w:rFonts w:ascii="Palatino Linotype" w:hAnsi="Palatino Linotype"/>
          <w:sz w:val="24"/>
          <w:szCs w:val="24"/>
          <w:lang w:val="es-DO"/>
        </w:rPr>
        <w:t xml:space="preserve"> contar con datos</w:t>
      </w:r>
      <w:r w:rsidR="000E51B0">
        <w:rPr>
          <w:rFonts w:ascii="Palatino Linotype" w:hAnsi="Palatino Linotype"/>
          <w:sz w:val="24"/>
          <w:szCs w:val="24"/>
          <w:lang w:val="es-DO"/>
        </w:rPr>
        <w:t xml:space="preserve"> confiables e íntegros a nivel i</w:t>
      </w:r>
      <w:r>
        <w:rPr>
          <w:rFonts w:ascii="Palatino Linotype" w:hAnsi="Palatino Linotype"/>
          <w:sz w:val="24"/>
          <w:szCs w:val="24"/>
          <w:lang w:val="es-DO"/>
        </w:rPr>
        <w:t>nstitucional</w:t>
      </w:r>
      <w:r w:rsidR="000E51B0">
        <w:rPr>
          <w:rFonts w:ascii="Palatino Linotype" w:hAnsi="Palatino Linotype"/>
          <w:sz w:val="24"/>
          <w:szCs w:val="24"/>
          <w:lang w:val="es-DO"/>
        </w:rPr>
        <w:t xml:space="preserve">. Basados en la importancia de </w:t>
      </w:r>
      <w:proofErr w:type="spellStart"/>
      <w:r w:rsidR="000E51B0">
        <w:rPr>
          <w:rFonts w:ascii="Palatino Linotype" w:hAnsi="Palatino Linotype"/>
          <w:sz w:val="24"/>
          <w:szCs w:val="24"/>
          <w:lang w:val="es-DO"/>
        </w:rPr>
        <w:t>é</w:t>
      </w:r>
      <w:r>
        <w:rPr>
          <w:rFonts w:ascii="Palatino Linotype" w:hAnsi="Palatino Linotype"/>
          <w:sz w:val="24"/>
          <w:szCs w:val="24"/>
          <w:lang w:val="es-DO"/>
        </w:rPr>
        <w:t>sto</w:t>
      </w:r>
      <w:proofErr w:type="spellEnd"/>
      <w:r>
        <w:rPr>
          <w:rFonts w:ascii="Palatino Linotype" w:hAnsi="Palatino Linotype"/>
          <w:sz w:val="24"/>
          <w:szCs w:val="24"/>
          <w:lang w:val="es-DO"/>
        </w:rPr>
        <w:t xml:space="preserve">, se proyectó </w:t>
      </w:r>
      <w:r>
        <w:rPr>
          <w:rFonts w:ascii="Palatino Linotype" w:hAnsi="Palatino Linotype"/>
          <w:sz w:val="24"/>
          <w:szCs w:val="24"/>
          <w:lang w:val="es-DO"/>
        </w:rPr>
        <w:lastRenderedPageBreak/>
        <w:t>un conjunto de actividades que debían cumplirse a un 100%, de las cuales fueron ejecutadas según la planificación resultando un</w:t>
      </w:r>
      <w:r w:rsidR="000E51B0">
        <w:rPr>
          <w:rFonts w:ascii="Palatino Linotype" w:hAnsi="Palatino Linotype"/>
          <w:sz w:val="24"/>
          <w:szCs w:val="24"/>
          <w:lang w:val="es-DO"/>
        </w:rPr>
        <w:t xml:space="preserve"> éxito total</w:t>
      </w:r>
      <w:r>
        <w:rPr>
          <w:rFonts w:ascii="Palatino Linotype" w:hAnsi="Palatino Linotype"/>
          <w:sz w:val="24"/>
          <w:szCs w:val="24"/>
          <w:lang w:val="es-DO"/>
        </w:rPr>
        <w:t xml:space="preserve">. </w:t>
      </w:r>
    </w:p>
    <w:p w14:paraId="551A7042" w14:textId="77777777" w:rsidR="00D75BBE" w:rsidRDefault="00D75BBE" w:rsidP="00D75BBE">
      <w:pPr>
        <w:spacing w:line="360" w:lineRule="auto"/>
        <w:jc w:val="both"/>
        <w:rPr>
          <w:rFonts w:ascii="Palatino Linotype" w:hAnsi="Palatino Linotype"/>
          <w:sz w:val="24"/>
          <w:szCs w:val="24"/>
          <w:lang w:val="es-DO"/>
        </w:rPr>
      </w:pPr>
      <w:r>
        <w:rPr>
          <w:rFonts w:ascii="Palatino Linotype" w:hAnsi="Palatino Linotype"/>
          <w:sz w:val="24"/>
          <w:szCs w:val="24"/>
          <w:lang w:val="es-DO"/>
        </w:rPr>
        <w:t xml:space="preserve">Por otra parte, el Departamento de Comunicaciones se encargó de elaborar el Plan de Comunicación Interna y Externa basado en la estrategia de divulgación, garantizando la seguridad, confiabilidad y efectividad. Este, a su vez, se enfocó en cuatro (4) pilares. Como resultado, el Plan de Comunicaciones de la proyección y el enfoque, estas actividades fueron abarcadas con el total de su programación, completando así el porcentaje planificado. </w:t>
      </w:r>
    </w:p>
    <w:p w14:paraId="72516A84" w14:textId="515525BB" w:rsidR="00D75BBE" w:rsidRDefault="00D75BBE" w:rsidP="00D75BBE">
      <w:pPr>
        <w:contextualSpacing/>
        <w:jc w:val="center"/>
        <w:rPr>
          <w:rFonts w:ascii="Palatino Linotype" w:hAnsi="Palatino Linotype"/>
          <w:lang w:val="es-DO"/>
        </w:rPr>
      </w:pPr>
      <w:r w:rsidRPr="00E045BD">
        <w:rPr>
          <w:rFonts w:ascii="Palatino Linotype" w:hAnsi="Palatino Linotype"/>
          <w:b/>
          <w:bCs/>
          <w:sz w:val="24"/>
          <w:szCs w:val="24"/>
          <w:lang w:val="es-DO"/>
        </w:rPr>
        <w:t>Gráfico</w:t>
      </w:r>
      <w:r>
        <w:rPr>
          <w:rFonts w:ascii="Palatino Linotype" w:hAnsi="Palatino Linotype"/>
          <w:b/>
          <w:bCs/>
          <w:sz w:val="24"/>
          <w:szCs w:val="24"/>
          <w:lang w:val="es-DO"/>
        </w:rPr>
        <w:t xml:space="preserve"> 29</w:t>
      </w:r>
      <w:r w:rsidRPr="00E045BD">
        <w:rPr>
          <w:rFonts w:ascii="Palatino Linotype" w:hAnsi="Palatino Linotype"/>
          <w:b/>
          <w:bCs/>
          <w:sz w:val="24"/>
          <w:szCs w:val="24"/>
          <w:lang w:val="es-DO"/>
        </w:rPr>
        <w:t>.</w:t>
      </w:r>
      <w:r w:rsidR="00C81764">
        <w:rPr>
          <w:rFonts w:ascii="Palatino Linotype" w:hAnsi="Palatino Linotype"/>
          <w:b/>
          <w:bCs/>
          <w:sz w:val="24"/>
          <w:szCs w:val="24"/>
          <w:lang w:val="es-DO"/>
        </w:rPr>
        <w:t xml:space="preserve"> </w:t>
      </w:r>
      <w:r w:rsidR="00A67512" w:rsidRPr="00A67512">
        <w:rPr>
          <w:rFonts w:ascii="Palatino Linotype" w:hAnsi="Palatino Linotype"/>
          <w:sz w:val="24"/>
          <w:szCs w:val="24"/>
          <w:lang w:val="es-DO"/>
        </w:rPr>
        <w:t>N</w:t>
      </w:r>
      <w:r w:rsidRPr="00CD54D8">
        <w:rPr>
          <w:rFonts w:ascii="Palatino Linotype" w:hAnsi="Palatino Linotype"/>
          <w:lang w:val="es-DO"/>
        </w:rPr>
        <w:t xml:space="preserve">ivel de </w:t>
      </w:r>
    </w:p>
    <w:p w14:paraId="3870424A" w14:textId="77777777" w:rsidR="00D75BBE" w:rsidRPr="00745ABB" w:rsidRDefault="00D75BBE" w:rsidP="00D75BBE">
      <w:pPr>
        <w:contextualSpacing/>
        <w:jc w:val="center"/>
        <w:rPr>
          <w:rFonts w:ascii="Palatino Linotype" w:hAnsi="Palatino Linotype"/>
          <w:lang w:val="es-DO"/>
        </w:rPr>
      </w:pPr>
      <w:r>
        <w:rPr>
          <w:rFonts w:ascii="Palatino Linotype" w:hAnsi="Palatino Linotype"/>
          <w:lang w:val="es-DO"/>
        </w:rPr>
        <w:t>cumplimiento de los Planes institucionales</w:t>
      </w:r>
      <w:r w:rsidRPr="00E045BD">
        <w:rPr>
          <w:rFonts w:ascii="Palatino Linotype" w:hAnsi="Palatino Linotype"/>
          <w:sz w:val="24"/>
          <w:szCs w:val="24"/>
          <w:lang w:val="es-DO"/>
        </w:rPr>
        <w:t>, 2021</w:t>
      </w:r>
    </w:p>
    <w:p w14:paraId="45ABDFEF" w14:textId="77777777" w:rsidR="00D75BBE" w:rsidRDefault="00D75BBE">
      <w:pPr>
        <w:rPr>
          <w:lang w:val="es-DO"/>
        </w:rPr>
      </w:pPr>
    </w:p>
    <w:p w14:paraId="6DBA9F80" w14:textId="77777777" w:rsidR="00546422" w:rsidRDefault="007F5B56" w:rsidP="00D75BBE">
      <w:pPr>
        <w:jc w:val="center"/>
        <w:rPr>
          <w:lang w:val="es-DO"/>
        </w:rPr>
      </w:pPr>
      <w:r>
        <w:rPr>
          <w:noProof/>
          <w:lang w:val="es-DO" w:eastAsia="es-DO"/>
        </w:rPr>
        <w:drawing>
          <wp:inline distT="0" distB="0" distL="0" distR="0" wp14:anchorId="630E5CF7" wp14:editId="391164FE">
            <wp:extent cx="4572000" cy="2743200"/>
            <wp:effectExtent l="0" t="0" r="0" b="0"/>
            <wp:docPr id="32" name="Chart 32">
              <a:extLst xmlns:a="http://schemas.openxmlformats.org/drawingml/2006/main">
                <a:ext uri="{FF2B5EF4-FFF2-40B4-BE49-F238E27FC236}">
                  <a16:creationId xmlns:a16="http://schemas.microsoft.com/office/drawing/2014/main" id="{6E2BF979-DED8-4EC2-9AA7-12FF635A4A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2B85DCE0" w14:textId="77777777" w:rsidR="00546422" w:rsidRDefault="00D75BBE" w:rsidP="00D75BBE">
      <w:pPr>
        <w:jc w:val="center"/>
        <w:rPr>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w:t>
      </w:r>
    </w:p>
    <w:p w14:paraId="49773C17" w14:textId="77777777" w:rsidR="00A472B8" w:rsidRDefault="00A472B8">
      <w:pPr>
        <w:rPr>
          <w:lang w:val="es-DO"/>
        </w:rPr>
      </w:pPr>
    </w:p>
    <w:tbl>
      <w:tblPr>
        <w:tblStyle w:val="Tablaconcuadrcula"/>
        <w:tblW w:w="0" w:type="auto"/>
        <w:tblLook w:val="04A0" w:firstRow="1" w:lastRow="0" w:firstColumn="1" w:lastColumn="0" w:noHBand="0" w:noVBand="1"/>
      </w:tblPr>
      <w:tblGrid>
        <w:gridCol w:w="4220"/>
        <w:gridCol w:w="5120"/>
      </w:tblGrid>
      <w:tr w:rsidR="00546422" w:rsidRPr="00C60A72" w14:paraId="4E107E59" w14:textId="77777777" w:rsidTr="00D75BBE">
        <w:tc>
          <w:tcPr>
            <w:tcW w:w="4220" w:type="dxa"/>
            <w:tcBorders>
              <w:right w:val="single" w:sz="12" w:space="0" w:color="auto"/>
            </w:tcBorders>
            <w:shd w:val="clear" w:color="auto" w:fill="70AD47" w:themeFill="accent6"/>
            <w:vAlign w:val="center"/>
          </w:tcPr>
          <w:p w14:paraId="7E491977" w14:textId="77777777" w:rsidR="00546422" w:rsidRPr="0066650D" w:rsidRDefault="00546422" w:rsidP="00B90E69">
            <w:pPr>
              <w:jc w:val="center"/>
              <w:rPr>
                <w:rFonts w:ascii="Palatino Linotype" w:hAnsi="Palatino Linotype"/>
                <w:b/>
                <w:bCs/>
                <w:color w:val="FFFFFF" w:themeColor="background1"/>
                <w:sz w:val="24"/>
                <w:szCs w:val="24"/>
                <w:lang w:val="es-DO"/>
              </w:rPr>
            </w:pPr>
            <w:r>
              <w:rPr>
                <w:rFonts w:ascii="Palatino Linotype" w:hAnsi="Palatino Linotype"/>
                <w:b/>
                <w:bCs/>
                <w:color w:val="FFFFFF" w:themeColor="background1"/>
                <w:sz w:val="24"/>
                <w:szCs w:val="24"/>
                <w:lang w:val="es-DO"/>
              </w:rPr>
              <w:t>Producto</w:t>
            </w:r>
            <w:r w:rsidR="00C81764">
              <w:rPr>
                <w:rFonts w:ascii="Palatino Linotype" w:hAnsi="Palatino Linotype"/>
                <w:b/>
                <w:bCs/>
                <w:color w:val="FFFFFF" w:themeColor="background1"/>
                <w:sz w:val="24"/>
                <w:szCs w:val="24"/>
                <w:lang w:val="es-DO"/>
              </w:rPr>
              <w:t xml:space="preserve"> </w:t>
            </w:r>
            <w:r>
              <w:rPr>
                <w:rFonts w:ascii="Palatino Linotype" w:hAnsi="Palatino Linotype"/>
                <w:b/>
                <w:bCs/>
                <w:color w:val="FFFFFF" w:themeColor="background1"/>
                <w:sz w:val="24"/>
                <w:szCs w:val="24"/>
                <w:lang w:val="es-DO"/>
              </w:rPr>
              <w:t>Terminal 1</w:t>
            </w:r>
            <w:r w:rsidRPr="0066650D">
              <w:rPr>
                <w:rFonts w:ascii="Palatino Linotype" w:hAnsi="Palatino Linotype"/>
                <w:b/>
                <w:bCs/>
                <w:color w:val="FFFFFF" w:themeColor="background1"/>
                <w:sz w:val="24"/>
                <w:szCs w:val="24"/>
                <w:lang w:val="es-DO"/>
              </w:rPr>
              <w:t>.</w:t>
            </w:r>
            <w:r>
              <w:rPr>
                <w:rFonts w:ascii="Palatino Linotype" w:hAnsi="Palatino Linotype"/>
                <w:b/>
                <w:bCs/>
                <w:color w:val="FFFFFF" w:themeColor="background1"/>
                <w:sz w:val="24"/>
                <w:szCs w:val="24"/>
                <w:lang w:val="es-DO"/>
              </w:rPr>
              <w:t>10</w:t>
            </w:r>
          </w:p>
        </w:tc>
        <w:tc>
          <w:tcPr>
            <w:tcW w:w="5120" w:type="dxa"/>
            <w:tcBorders>
              <w:top w:val="single" w:sz="12" w:space="0" w:color="auto"/>
              <w:left w:val="single" w:sz="12" w:space="0" w:color="auto"/>
              <w:bottom w:val="single" w:sz="12" w:space="0" w:color="auto"/>
              <w:right w:val="single" w:sz="12" w:space="0" w:color="auto"/>
            </w:tcBorders>
          </w:tcPr>
          <w:p w14:paraId="5562E5A3" w14:textId="77777777" w:rsidR="00546422" w:rsidRPr="00F41C15" w:rsidRDefault="001C5B90" w:rsidP="00B90E69">
            <w:pPr>
              <w:rPr>
                <w:rFonts w:ascii="Palatino Linotype" w:hAnsi="Palatino Linotype"/>
                <w:lang w:val="es-DO"/>
              </w:rPr>
            </w:pPr>
            <w:r w:rsidRPr="001C5B90">
              <w:rPr>
                <w:rFonts w:ascii="Palatino Linotype" w:hAnsi="Palatino Linotype"/>
                <w:lang w:val="es-DO"/>
              </w:rPr>
              <w:t>Actualización Código de Ética Institucional</w:t>
            </w:r>
            <w:r>
              <w:rPr>
                <w:rFonts w:ascii="Palatino Linotype" w:hAnsi="Palatino Linotype"/>
                <w:lang w:val="es-DO"/>
              </w:rPr>
              <w:t>.</w:t>
            </w:r>
          </w:p>
        </w:tc>
      </w:tr>
    </w:tbl>
    <w:p w14:paraId="69CBF7E4" w14:textId="77777777" w:rsidR="00D75BBE" w:rsidRDefault="00D75BBE" w:rsidP="00D75BBE">
      <w:pPr>
        <w:rPr>
          <w:rFonts w:ascii="Palatino Linotype" w:hAnsi="Palatino Linotype"/>
          <w:sz w:val="24"/>
          <w:szCs w:val="24"/>
          <w:lang w:val="es-DO"/>
        </w:rPr>
      </w:pPr>
    </w:p>
    <w:p w14:paraId="50F1E4AE" w14:textId="77777777" w:rsidR="00D75BBE" w:rsidRDefault="00D75BBE" w:rsidP="00D75BBE">
      <w:pPr>
        <w:spacing w:line="360" w:lineRule="auto"/>
        <w:jc w:val="both"/>
        <w:rPr>
          <w:lang w:val="es-DO"/>
        </w:rPr>
      </w:pPr>
      <w:r w:rsidRPr="00D75BBE">
        <w:rPr>
          <w:rFonts w:ascii="Palatino Linotype" w:hAnsi="Palatino Linotype"/>
          <w:sz w:val="24"/>
          <w:szCs w:val="24"/>
          <w:lang w:val="es-DO"/>
        </w:rPr>
        <w:t>Basándonos en la Actualización del Código de Ética Institucional, el INESPRE proyectó un 99% del cumplimiento, resultando lo ejecutado en un 100%. En definitiva, esto demuestra el cumplimiento total de dicha actividad</w:t>
      </w:r>
    </w:p>
    <w:p w14:paraId="33679F5C" w14:textId="77777777" w:rsidR="00A67512" w:rsidRDefault="00D75BBE" w:rsidP="00D75BBE">
      <w:pPr>
        <w:contextualSpacing/>
        <w:jc w:val="center"/>
        <w:rPr>
          <w:rFonts w:ascii="Palatino Linotype" w:hAnsi="Palatino Linotype"/>
          <w:lang w:val="es-DO"/>
        </w:rPr>
      </w:pPr>
      <w:r w:rsidRPr="00E045BD">
        <w:rPr>
          <w:rFonts w:ascii="Palatino Linotype" w:hAnsi="Palatino Linotype"/>
          <w:b/>
          <w:bCs/>
          <w:sz w:val="24"/>
          <w:szCs w:val="24"/>
          <w:lang w:val="es-DO"/>
        </w:rPr>
        <w:lastRenderedPageBreak/>
        <w:t>Gráfico</w:t>
      </w:r>
      <w:r>
        <w:rPr>
          <w:rFonts w:ascii="Palatino Linotype" w:hAnsi="Palatino Linotype"/>
          <w:b/>
          <w:bCs/>
          <w:sz w:val="24"/>
          <w:szCs w:val="24"/>
          <w:lang w:val="es-DO"/>
        </w:rPr>
        <w:t xml:space="preserve"> 30</w:t>
      </w:r>
      <w:r w:rsidRPr="00E045BD">
        <w:rPr>
          <w:rFonts w:ascii="Palatino Linotype" w:hAnsi="Palatino Linotype"/>
          <w:b/>
          <w:bCs/>
          <w:sz w:val="24"/>
          <w:szCs w:val="24"/>
          <w:lang w:val="es-DO"/>
        </w:rPr>
        <w:t>.</w:t>
      </w:r>
      <w:r w:rsidR="00C81764">
        <w:rPr>
          <w:rFonts w:ascii="Palatino Linotype" w:hAnsi="Palatino Linotype"/>
          <w:b/>
          <w:bCs/>
          <w:sz w:val="24"/>
          <w:szCs w:val="24"/>
          <w:lang w:val="es-DO"/>
        </w:rPr>
        <w:t xml:space="preserve"> </w:t>
      </w:r>
      <w:r w:rsidR="00A67512">
        <w:rPr>
          <w:rFonts w:ascii="Palatino Linotype" w:hAnsi="Palatino Linotype"/>
          <w:lang w:val="es-DO"/>
        </w:rPr>
        <w:t>N</w:t>
      </w:r>
      <w:r w:rsidRPr="00CD54D8">
        <w:rPr>
          <w:rFonts w:ascii="Palatino Linotype" w:hAnsi="Palatino Linotype"/>
          <w:lang w:val="es-DO"/>
        </w:rPr>
        <w:t xml:space="preserve">ivel de </w:t>
      </w:r>
      <w:r>
        <w:rPr>
          <w:rFonts w:ascii="Palatino Linotype" w:hAnsi="Palatino Linotype"/>
          <w:lang w:val="es-DO"/>
        </w:rPr>
        <w:t>la</w:t>
      </w:r>
      <w:r w:rsidR="00A67512">
        <w:rPr>
          <w:rFonts w:ascii="Palatino Linotype" w:hAnsi="Palatino Linotype"/>
          <w:lang w:val="es-DO"/>
        </w:rPr>
        <w:t xml:space="preserve"> </w:t>
      </w:r>
      <w:r w:rsidRPr="001C5B90">
        <w:rPr>
          <w:rFonts w:ascii="Palatino Linotype" w:hAnsi="Palatino Linotype"/>
          <w:lang w:val="es-DO"/>
        </w:rPr>
        <w:t xml:space="preserve">Actualización </w:t>
      </w:r>
    </w:p>
    <w:p w14:paraId="019A9F21" w14:textId="375AD9F0" w:rsidR="00D75BBE" w:rsidRPr="00BD0310" w:rsidRDefault="00D75BBE" w:rsidP="00D75BBE">
      <w:pPr>
        <w:contextualSpacing/>
        <w:jc w:val="center"/>
        <w:rPr>
          <w:rFonts w:ascii="Palatino Linotype" w:hAnsi="Palatino Linotype"/>
          <w:lang w:val="es-DO"/>
        </w:rPr>
      </w:pPr>
      <w:r w:rsidRPr="001C5B90">
        <w:rPr>
          <w:rFonts w:ascii="Palatino Linotype" w:hAnsi="Palatino Linotype"/>
          <w:lang w:val="es-DO"/>
        </w:rPr>
        <w:t>Código de Ética Institucional</w:t>
      </w:r>
      <w:r w:rsidRPr="00E045BD">
        <w:rPr>
          <w:rFonts w:ascii="Palatino Linotype" w:hAnsi="Palatino Linotype"/>
          <w:sz w:val="24"/>
          <w:szCs w:val="24"/>
          <w:lang w:val="es-DO"/>
        </w:rPr>
        <w:t>, 2021</w:t>
      </w:r>
    </w:p>
    <w:p w14:paraId="23D7562F" w14:textId="77777777" w:rsidR="00B53DE1" w:rsidRDefault="00B53DE1" w:rsidP="00D75BBE">
      <w:pPr>
        <w:jc w:val="center"/>
        <w:rPr>
          <w:lang w:val="es-DO"/>
        </w:rPr>
      </w:pPr>
      <w:r>
        <w:rPr>
          <w:noProof/>
          <w:lang w:val="es-DO" w:eastAsia="es-DO"/>
        </w:rPr>
        <w:drawing>
          <wp:inline distT="0" distB="0" distL="0" distR="0" wp14:anchorId="6B5C4860" wp14:editId="4E517E7D">
            <wp:extent cx="4572000" cy="2743200"/>
            <wp:effectExtent l="0" t="0" r="0" b="0"/>
            <wp:docPr id="3" name="Chart 3">
              <a:extLst xmlns:a="http://schemas.openxmlformats.org/drawingml/2006/main">
                <a:ext uri="{FF2B5EF4-FFF2-40B4-BE49-F238E27FC236}">
                  <a16:creationId xmlns:a16="http://schemas.microsoft.com/office/drawing/2014/main" id="{0086E84E-5422-4B74-BF7C-A7ECA8A542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17120E76" w14:textId="77777777" w:rsidR="00D75BBE" w:rsidRDefault="00D75BBE" w:rsidP="00D75BBE">
      <w:pPr>
        <w:jc w:val="center"/>
        <w:rPr>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w:t>
      </w:r>
      <w:r>
        <w:rPr>
          <w:rFonts w:ascii="Palatino Linotype" w:hAnsi="Palatino Linotype"/>
          <w:sz w:val="20"/>
          <w:szCs w:val="20"/>
          <w:lang w:val="es-DO"/>
        </w:rPr>
        <w:t>de la Oficina de Libre Acceso a la Información.</w:t>
      </w:r>
    </w:p>
    <w:p w14:paraId="2AC18B7D" w14:textId="77777777" w:rsidR="00D75BBE" w:rsidRDefault="00D75BBE" w:rsidP="00D75BBE">
      <w:pPr>
        <w:jc w:val="center"/>
        <w:rPr>
          <w:lang w:val="es-DO"/>
        </w:rPr>
      </w:pPr>
    </w:p>
    <w:p w14:paraId="5E110899" w14:textId="77777777" w:rsidR="00862D0F" w:rsidRDefault="00862D0F" w:rsidP="00D75BBE">
      <w:pPr>
        <w:jc w:val="center"/>
        <w:rPr>
          <w:lang w:val="es-DO"/>
        </w:rPr>
      </w:pPr>
    </w:p>
    <w:tbl>
      <w:tblPr>
        <w:tblStyle w:val="Tablaconcuadrcula"/>
        <w:tblW w:w="0" w:type="auto"/>
        <w:tblLook w:val="04A0" w:firstRow="1" w:lastRow="0" w:firstColumn="1" w:lastColumn="0" w:noHBand="0" w:noVBand="1"/>
      </w:tblPr>
      <w:tblGrid>
        <w:gridCol w:w="4220"/>
        <w:gridCol w:w="5120"/>
      </w:tblGrid>
      <w:tr w:rsidR="00546422" w:rsidRPr="00C60A72" w14:paraId="743B5941" w14:textId="77777777" w:rsidTr="003641AC">
        <w:tc>
          <w:tcPr>
            <w:tcW w:w="4220" w:type="dxa"/>
            <w:tcBorders>
              <w:right w:val="single" w:sz="12" w:space="0" w:color="auto"/>
            </w:tcBorders>
            <w:shd w:val="clear" w:color="auto" w:fill="70AD47" w:themeFill="accent6"/>
            <w:vAlign w:val="center"/>
          </w:tcPr>
          <w:p w14:paraId="4E83B108" w14:textId="77777777" w:rsidR="00546422" w:rsidRPr="0066650D" w:rsidRDefault="00546422" w:rsidP="00B90E69">
            <w:pPr>
              <w:jc w:val="center"/>
              <w:rPr>
                <w:rFonts w:ascii="Palatino Linotype" w:hAnsi="Palatino Linotype"/>
                <w:b/>
                <w:bCs/>
                <w:color w:val="FFFFFF" w:themeColor="background1"/>
                <w:sz w:val="24"/>
                <w:szCs w:val="24"/>
                <w:lang w:val="es-DO"/>
              </w:rPr>
            </w:pPr>
            <w:r>
              <w:rPr>
                <w:rFonts w:ascii="Palatino Linotype" w:hAnsi="Palatino Linotype"/>
                <w:b/>
                <w:bCs/>
                <w:color w:val="FFFFFF" w:themeColor="background1"/>
                <w:sz w:val="24"/>
                <w:szCs w:val="24"/>
                <w:lang w:val="es-DO"/>
              </w:rPr>
              <w:t>Producto</w:t>
            </w:r>
            <w:r w:rsidR="00C81764">
              <w:rPr>
                <w:rFonts w:ascii="Palatino Linotype" w:hAnsi="Palatino Linotype"/>
                <w:b/>
                <w:bCs/>
                <w:color w:val="FFFFFF" w:themeColor="background1"/>
                <w:sz w:val="24"/>
                <w:szCs w:val="24"/>
                <w:lang w:val="es-DO"/>
              </w:rPr>
              <w:t xml:space="preserve"> </w:t>
            </w:r>
            <w:r>
              <w:rPr>
                <w:rFonts w:ascii="Palatino Linotype" w:hAnsi="Palatino Linotype"/>
                <w:b/>
                <w:bCs/>
                <w:color w:val="FFFFFF" w:themeColor="background1"/>
                <w:sz w:val="24"/>
                <w:szCs w:val="24"/>
                <w:lang w:val="es-DO"/>
              </w:rPr>
              <w:t>Terminal 1</w:t>
            </w:r>
            <w:r w:rsidRPr="0066650D">
              <w:rPr>
                <w:rFonts w:ascii="Palatino Linotype" w:hAnsi="Palatino Linotype"/>
                <w:b/>
                <w:bCs/>
                <w:color w:val="FFFFFF" w:themeColor="background1"/>
                <w:sz w:val="24"/>
                <w:szCs w:val="24"/>
                <w:lang w:val="es-DO"/>
              </w:rPr>
              <w:t>.</w:t>
            </w:r>
            <w:r>
              <w:rPr>
                <w:rFonts w:ascii="Palatino Linotype" w:hAnsi="Palatino Linotype"/>
                <w:b/>
                <w:bCs/>
                <w:color w:val="FFFFFF" w:themeColor="background1"/>
                <w:sz w:val="24"/>
                <w:szCs w:val="24"/>
                <w:lang w:val="es-DO"/>
              </w:rPr>
              <w:t>11</w:t>
            </w:r>
          </w:p>
        </w:tc>
        <w:tc>
          <w:tcPr>
            <w:tcW w:w="5120" w:type="dxa"/>
            <w:tcBorders>
              <w:top w:val="single" w:sz="12" w:space="0" w:color="auto"/>
              <w:left w:val="single" w:sz="12" w:space="0" w:color="auto"/>
              <w:bottom w:val="single" w:sz="12" w:space="0" w:color="auto"/>
              <w:right w:val="single" w:sz="12" w:space="0" w:color="auto"/>
            </w:tcBorders>
          </w:tcPr>
          <w:p w14:paraId="2D2B612A" w14:textId="77777777" w:rsidR="00546422" w:rsidRPr="00F41C15" w:rsidRDefault="001C5B90" w:rsidP="00B90E69">
            <w:pPr>
              <w:rPr>
                <w:rFonts w:ascii="Palatino Linotype" w:hAnsi="Palatino Linotype"/>
                <w:lang w:val="es-DO"/>
              </w:rPr>
            </w:pPr>
            <w:r w:rsidRPr="001C5B90">
              <w:rPr>
                <w:rFonts w:ascii="Palatino Linotype" w:hAnsi="Palatino Linotype"/>
                <w:lang w:val="es-DO"/>
              </w:rPr>
              <w:t>Implementación de la Matriz de Valoración, Administración y Mitigación de Riesgos</w:t>
            </w:r>
            <w:r>
              <w:rPr>
                <w:rFonts w:ascii="Palatino Linotype" w:hAnsi="Palatino Linotype"/>
                <w:lang w:val="es-DO"/>
              </w:rPr>
              <w:t>.</w:t>
            </w:r>
          </w:p>
        </w:tc>
      </w:tr>
    </w:tbl>
    <w:p w14:paraId="23DBFA04" w14:textId="77777777" w:rsidR="00406E4C" w:rsidRDefault="00406E4C">
      <w:pPr>
        <w:rPr>
          <w:lang w:val="es-DO"/>
        </w:rPr>
      </w:pPr>
    </w:p>
    <w:p w14:paraId="49133867" w14:textId="77777777" w:rsidR="00862D0F" w:rsidRDefault="00862D0F">
      <w:pPr>
        <w:rPr>
          <w:lang w:val="es-DO"/>
        </w:rPr>
      </w:pPr>
    </w:p>
    <w:p w14:paraId="0167B62B" w14:textId="77777777" w:rsidR="00862D0F" w:rsidRPr="003158EC" w:rsidRDefault="00353BEC" w:rsidP="003158EC">
      <w:pPr>
        <w:spacing w:line="360" w:lineRule="auto"/>
        <w:jc w:val="both"/>
        <w:rPr>
          <w:rFonts w:ascii="Palatino Linotype" w:hAnsi="Palatino Linotype"/>
          <w:sz w:val="24"/>
          <w:szCs w:val="24"/>
          <w:lang w:val="es-DO"/>
        </w:rPr>
      </w:pPr>
      <w:r>
        <w:rPr>
          <w:rFonts w:ascii="Palatino Linotype" w:hAnsi="Palatino Linotype"/>
          <w:sz w:val="24"/>
          <w:szCs w:val="24"/>
          <w:lang w:val="es-DO"/>
        </w:rPr>
        <w:t xml:space="preserve">En el 2021 se elaboraron las matrices de riesgo en base a los procedimientos por área y luego se vincularon a los objetivos del POA. </w:t>
      </w:r>
      <w:r w:rsidR="003158EC">
        <w:rPr>
          <w:rFonts w:ascii="Palatino Linotype" w:hAnsi="Palatino Linotype"/>
          <w:sz w:val="24"/>
          <w:szCs w:val="24"/>
          <w:lang w:val="es-DO"/>
        </w:rPr>
        <w:t>Se conformó</w:t>
      </w:r>
      <w:r>
        <w:rPr>
          <w:rFonts w:ascii="Palatino Linotype" w:hAnsi="Palatino Linotype"/>
          <w:sz w:val="24"/>
          <w:szCs w:val="24"/>
          <w:lang w:val="es-DO"/>
        </w:rPr>
        <w:t xml:space="preserve"> el Comité de Riesgos para gestionar</w:t>
      </w:r>
      <w:r w:rsidR="003158EC">
        <w:rPr>
          <w:rFonts w:ascii="Palatino Linotype" w:hAnsi="Palatino Linotype"/>
          <w:sz w:val="24"/>
          <w:szCs w:val="24"/>
          <w:lang w:val="es-DO"/>
        </w:rPr>
        <w:t>los de manera constante</w:t>
      </w:r>
      <w:r>
        <w:rPr>
          <w:rFonts w:ascii="Palatino Linotype" w:hAnsi="Palatino Linotype"/>
          <w:sz w:val="24"/>
          <w:szCs w:val="24"/>
          <w:lang w:val="es-DO"/>
        </w:rPr>
        <w:t xml:space="preserve">, dar seguimiento trimestral y realizar los informes a los directores y encargados de áreas. </w:t>
      </w:r>
      <w:r w:rsidR="003158EC">
        <w:rPr>
          <w:rFonts w:ascii="Palatino Linotype" w:hAnsi="Palatino Linotype"/>
          <w:sz w:val="24"/>
          <w:szCs w:val="24"/>
          <w:lang w:val="es-DO"/>
        </w:rPr>
        <w:t>La implementación alcanzó un 70% para el 1er. año del PEI.</w:t>
      </w:r>
    </w:p>
    <w:p w14:paraId="02C42E92" w14:textId="77777777" w:rsidR="00862D0F" w:rsidRDefault="00862D0F">
      <w:pPr>
        <w:rPr>
          <w:lang w:val="es-DO"/>
        </w:rPr>
      </w:pPr>
    </w:p>
    <w:p w14:paraId="3B3B4B31" w14:textId="77777777" w:rsidR="00862D0F" w:rsidRDefault="00862D0F">
      <w:pPr>
        <w:rPr>
          <w:lang w:val="es-DO"/>
        </w:rPr>
      </w:pPr>
    </w:p>
    <w:p w14:paraId="6CC065F5" w14:textId="77777777" w:rsidR="00862D0F" w:rsidRDefault="00862D0F">
      <w:pPr>
        <w:rPr>
          <w:lang w:val="es-DO"/>
        </w:rPr>
      </w:pPr>
    </w:p>
    <w:p w14:paraId="2C1460B7" w14:textId="77777777" w:rsidR="00862D0F" w:rsidRDefault="00862D0F">
      <w:pPr>
        <w:rPr>
          <w:lang w:val="es-DO"/>
        </w:rPr>
      </w:pPr>
    </w:p>
    <w:p w14:paraId="24CF17EF" w14:textId="77777777" w:rsidR="00862D0F" w:rsidRDefault="00862D0F">
      <w:pPr>
        <w:rPr>
          <w:lang w:val="es-DO"/>
        </w:rPr>
      </w:pPr>
    </w:p>
    <w:p w14:paraId="37D6024B" w14:textId="77777777" w:rsidR="00862D0F" w:rsidRDefault="00862D0F" w:rsidP="00862D0F">
      <w:pPr>
        <w:contextualSpacing/>
        <w:jc w:val="center"/>
        <w:rPr>
          <w:rFonts w:ascii="Palatino Linotype" w:hAnsi="Palatino Linotype"/>
          <w:lang w:val="es-DO"/>
        </w:rPr>
      </w:pPr>
      <w:r w:rsidRPr="00E045BD">
        <w:rPr>
          <w:rFonts w:ascii="Palatino Linotype" w:hAnsi="Palatino Linotype"/>
          <w:b/>
          <w:bCs/>
          <w:sz w:val="24"/>
          <w:szCs w:val="24"/>
          <w:lang w:val="es-DO"/>
        </w:rPr>
        <w:lastRenderedPageBreak/>
        <w:t>Gráfico</w:t>
      </w:r>
      <w:r>
        <w:rPr>
          <w:rFonts w:ascii="Palatino Linotype" w:hAnsi="Palatino Linotype"/>
          <w:b/>
          <w:bCs/>
          <w:sz w:val="24"/>
          <w:szCs w:val="24"/>
          <w:lang w:val="es-DO"/>
        </w:rPr>
        <w:t xml:space="preserve"> 31</w:t>
      </w:r>
      <w:r w:rsidRPr="00E045BD">
        <w:rPr>
          <w:rFonts w:ascii="Palatino Linotype" w:hAnsi="Palatino Linotype"/>
          <w:b/>
          <w:bCs/>
          <w:sz w:val="24"/>
          <w:szCs w:val="24"/>
          <w:lang w:val="es-DO"/>
        </w:rPr>
        <w:t>.</w:t>
      </w:r>
      <w:r w:rsidR="00C81764">
        <w:rPr>
          <w:rFonts w:ascii="Palatino Linotype" w:hAnsi="Palatino Linotype"/>
          <w:b/>
          <w:bCs/>
          <w:sz w:val="24"/>
          <w:szCs w:val="24"/>
          <w:lang w:val="es-DO"/>
        </w:rPr>
        <w:t xml:space="preserve"> </w:t>
      </w:r>
      <w:r>
        <w:rPr>
          <w:rFonts w:ascii="Palatino Linotype" w:hAnsi="Palatino Linotype"/>
          <w:lang w:val="es-DO"/>
        </w:rPr>
        <w:t>Porcentaje de cumplimiento del</w:t>
      </w:r>
      <w:r w:rsidRPr="00CD54D8">
        <w:rPr>
          <w:rFonts w:ascii="Palatino Linotype" w:hAnsi="Palatino Linotype"/>
          <w:lang w:val="es-DO"/>
        </w:rPr>
        <w:t xml:space="preserve"> nivel de </w:t>
      </w:r>
      <w:r>
        <w:rPr>
          <w:rFonts w:ascii="Palatino Linotype" w:hAnsi="Palatino Linotype"/>
          <w:lang w:val="es-DO"/>
        </w:rPr>
        <w:t>i</w:t>
      </w:r>
      <w:r w:rsidRPr="001C5B90">
        <w:rPr>
          <w:rFonts w:ascii="Palatino Linotype" w:hAnsi="Palatino Linotype"/>
          <w:lang w:val="es-DO"/>
        </w:rPr>
        <w:t xml:space="preserve">mplementación de </w:t>
      </w:r>
    </w:p>
    <w:p w14:paraId="2822C240" w14:textId="77777777" w:rsidR="00862D0F" w:rsidRPr="00BD0310" w:rsidRDefault="00862D0F" w:rsidP="00862D0F">
      <w:pPr>
        <w:contextualSpacing/>
        <w:jc w:val="center"/>
        <w:rPr>
          <w:rFonts w:ascii="Palatino Linotype" w:hAnsi="Palatino Linotype"/>
          <w:lang w:val="es-DO"/>
        </w:rPr>
      </w:pPr>
      <w:r w:rsidRPr="001C5B90">
        <w:rPr>
          <w:rFonts w:ascii="Palatino Linotype" w:hAnsi="Palatino Linotype"/>
          <w:lang w:val="es-DO"/>
        </w:rPr>
        <w:t>la Matriz de Valoración, Administración y Mitigación de Riesgos</w:t>
      </w:r>
      <w:r w:rsidRPr="00E045BD">
        <w:rPr>
          <w:rFonts w:ascii="Palatino Linotype" w:hAnsi="Palatino Linotype"/>
          <w:sz w:val="24"/>
          <w:szCs w:val="24"/>
          <w:lang w:val="es-DO"/>
        </w:rPr>
        <w:t>, 2021</w:t>
      </w:r>
    </w:p>
    <w:p w14:paraId="5882E445" w14:textId="77777777" w:rsidR="00203A14" w:rsidRDefault="00C030A5" w:rsidP="00863161">
      <w:pPr>
        <w:jc w:val="center"/>
        <w:rPr>
          <w:lang w:val="es-DO"/>
        </w:rPr>
      </w:pPr>
      <w:r>
        <w:rPr>
          <w:noProof/>
          <w:lang w:val="es-DO" w:eastAsia="es-DO"/>
        </w:rPr>
        <w:drawing>
          <wp:inline distT="0" distB="0" distL="0" distR="0" wp14:anchorId="276E65BE" wp14:editId="5141E5D1">
            <wp:extent cx="4572000" cy="2464904"/>
            <wp:effectExtent l="0" t="0" r="0" b="12065"/>
            <wp:docPr id="37" name="Chart 37">
              <a:extLst xmlns:a="http://schemas.openxmlformats.org/drawingml/2006/main">
                <a:ext uri="{FF2B5EF4-FFF2-40B4-BE49-F238E27FC236}">
                  <a16:creationId xmlns:a16="http://schemas.microsoft.com/office/drawing/2014/main" id="{60CA156E-B28D-4DA3-A5F9-54A9D52CF9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307C0ECC" w14:textId="77777777" w:rsidR="00863161" w:rsidRDefault="00863161" w:rsidP="00863161">
      <w:pPr>
        <w:jc w:val="center"/>
        <w:rPr>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w:t>
      </w:r>
      <w:r>
        <w:rPr>
          <w:rFonts w:ascii="Palatino Linotype" w:hAnsi="Palatino Linotype"/>
          <w:sz w:val="20"/>
          <w:szCs w:val="20"/>
          <w:lang w:val="es-DO"/>
        </w:rPr>
        <w:t>de la Plataforma de la NOBACI.</w:t>
      </w:r>
    </w:p>
    <w:p w14:paraId="225078E2" w14:textId="77777777" w:rsidR="004E0B34" w:rsidRDefault="004E0B34">
      <w:pPr>
        <w:rPr>
          <w:lang w:val="es-DO"/>
        </w:rPr>
      </w:pPr>
    </w:p>
    <w:tbl>
      <w:tblPr>
        <w:tblStyle w:val="Tablaconcuadrcula"/>
        <w:tblW w:w="0" w:type="auto"/>
        <w:tblLook w:val="04A0" w:firstRow="1" w:lastRow="0" w:firstColumn="1" w:lastColumn="0" w:noHBand="0" w:noVBand="1"/>
      </w:tblPr>
      <w:tblGrid>
        <w:gridCol w:w="4220"/>
        <w:gridCol w:w="5120"/>
      </w:tblGrid>
      <w:tr w:rsidR="00406E4C" w:rsidRPr="00C60A72" w14:paraId="577CB4CF" w14:textId="77777777" w:rsidTr="00B90E69">
        <w:tc>
          <w:tcPr>
            <w:tcW w:w="4225" w:type="dxa"/>
            <w:tcBorders>
              <w:right w:val="single" w:sz="12" w:space="0" w:color="auto"/>
            </w:tcBorders>
            <w:shd w:val="clear" w:color="auto" w:fill="70AD47" w:themeFill="accent6"/>
            <w:vAlign w:val="center"/>
          </w:tcPr>
          <w:p w14:paraId="043A489A" w14:textId="77777777" w:rsidR="00406E4C" w:rsidRPr="0066650D" w:rsidRDefault="00406E4C" w:rsidP="00B90E69">
            <w:pPr>
              <w:jc w:val="center"/>
              <w:rPr>
                <w:rFonts w:ascii="Palatino Linotype" w:hAnsi="Palatino Linotype"/>
                <w:b/>
                <w:bCs/>
                <w:color w:val="FFFFFF" w:themeColor="background1"/>
                <w:sz w:val="24"/>
                <w:szCs w:val="24"/>
                <w:lang w:val="es-DO"/>
              </w:rPr>
            </w:pPr>
            <w:r>
              <w:rPr>
                <w:rFonts w:ascii="Palatino Linotype" w:hAnsi="Palatino Linotype"/>
                <w:b/>
                <w:bCs/>
                <w:color w:val="FFFFFF" w:themeColor="background1"/>
                <w:sz w:val="24"/>
                <w:szCs w:val="24"/>
                <w:lang w:val="es-DO"/>
              </w:rPr>
              <w:t>Producto</w:t>
            </w:r>
            <w:r w:rsidR="00C81764">
              <w:rPr>
                <w:rFonts w:ascii="Palatino Linotype" w:hAnsi="Palatino Linotype"/>
                <w:b/>
                <w:bCs/>
                <w:color w:val="FFFFFF" w:themeColor="background1"/>
                <w:sz w:val="24"/>
                <w:szCs w:val="24"/>
                <w:lang w:val="es-DO"/>
              </w:rPr>
              <w:t xml:space="preserve"> </w:t>
            </w:r>
            <w:r>
              <w:rPr>
                <w:rFonts w:ascii="Palatino Linotype" w:hAnsi="Palatino Linotype"/>
                <w:b/>
                <w:bCs/>
                <w:color w:val="FFFFFF" w:themeColor="background1"/>
                <w:sz w:val="24"/>
                <w:szCs w:val="24"/>
                <w:lang w:val="es-DO"/>
              </w:rPr>
              <w:t>Terminal 1</w:t>
            </w:r>
            <w:r w:rsidRPr="0066650D">
              <w:rPr>
                <w:rFonts w:ascii="Palatino Linotype" w:hAnsi="Palatino Linotype"/>
                <w:b/>
                <w:bCs/>
                <w:color w:val="FFFFFF" w:themeColor="background1"/>
                <w:sz w:val="24"/>
                <w:szCs w:val="24"/>
                <w:lang w:val="es-DO"/>
              </w:rPr>
              <w:t>.</w:t>
            </w:r>
            <w:r>
              <w:rPr>
                <w:rFonts w:ascii="Palatino Linotype" w:hAnsi="Palatino Linotype"/>
                <w:b/>
                <w:bCs/>
                <w:color w:val="FFFFFF" w:themeColor="background1"/>
                <w:sz w:val="24"/>
                <w:szCs w:val="24"/>
                <w:lang w:val="es-DO"/>
              </w:rPr>
              <w:t>12</w:t>
            </w:r>
          </w:p>
        </w:tc>
        <w:tc>
          <w:tcPr>
            <w:tcW w:w="5125" w:type="dxa"/>
            <w:tcBorders>
              <w:top w:val="single" w:sz="12" w:space="0" w:color="auto"/>
              <w:left w:val="single" w:sz="12" w:space="0" w:color="auto"/>
              <w:bottom w:val="single" w:sz="12" w:space="0" w:color="auto"/>
              <w:right w:val="single" w:sz="12" w:space="0" w:color="auto"/>
            </w:tcBorders>
          </w:tcPr>
          <w:p w14:paraId="4AFFEEE5" w14:textId="77777777" w:rsidR="00406E4C" w:rsidRPr="00F41C15" w:rsidRDefault="00406E4C" w:rsidP="00406E4C">
            <w:pPr>
              <w:rPr>
                <w:rFonts w:ascii="Palatino Linotype" w:hAnsi="Palatino Linotype"/>
                <w:lang w:val="es-DO"/>
              </w:rPr>
            </w:pPr>
            <w:r w:rsidRPr="00406E4C">
              <w:rPr>
                <w:rFonts w:ascii="Palatino Linotype" w:hAnsi="Palatino Linotype"/>
                <w:lang w:val="es-DO"/>
              </w:rPr>
              <w:t>Informaciones Publicadas en el Portal de Transparencia</w:t>
            </w:r>
            <w:r>
              <w:rPr>
                <w:rFonts w:ascii="Palatino Linotype" w:hAnsi="Palatino Linotype"/>
                <w:lang w:val="es-DO"/>
              </w:rPr>
              <w:t>.</w:t>
            </w:r>
          </w:p>
        </w:tc>
      </w:tr>
    </w:tbl>
    <w:p w14:paraId="66315F6F" w14:textId="77777777" w:rsidR="00406E4C" w:rsidRDefault="00406E4C">
      <w:pPr>
        <w:rPr>
          <w:lang w:val="es-DO"/>
        </w:rPr>
      </w:pPr>
    </w:p>
    <w:p w14:paraId="0F27174B" w14:textId="77777777" w:rsidR="00862D0F" w:rsidRDefault="00B96E29" w:rsidP="00862D0F">
      <w:pPr>
        <w:spacing w:line="360" w:lineRule="auto"/>
        <w:jc w:val="both"/>
        <w:rPr>
          <w:rFonts w:ascii="Palatino Linotype" w:hAnsi="Palatino Linotype"/>
          <w:sz w:val="24"/>
          <w:szCs w:val="24"/>
          <w:lang w:val="es-DO"/>
        </w:rPr>
      </w:pPr>
      <w:r>
        <w:rPr>
          <w:rFonts w:ascii="Palatino Linotype" w:hAnsi="Palatino Linotype"/>
          <w:sz w:val="24"/>
          <w:szCs w:val="24"/>
          <w:lang w:val="es-DO"/>
        </w:rPr>
        <w:t>E</w:t>
      </w:r>
      <w:r w:rsidR="00862D0F" w:rsidRPr="00863161">
        <w:rPr>
          <w:rFonts w:ascii="Palatino Linotype" w:hAnsi="Palatino Linotype"/>
          <w:sz w:val="24"/>
          <w:szCs w:val="24"/>
          <w:lang w:val="es-DO"/>
        </w:rPr>
        <w:t xml:space="preserve">n búsqueda de cumplir con las normativas de lugar y en apoyo a la sociedad, se obtuvo un porcentaje del 99.63% del 98% </w:t>
      </w:r>
      <w:r>
        <w:rPr>
          <w:rFonts w:ascii="Palatino Linotype" w:hAnsi="Palatino Linotype"/>
          <w:sz w:val="24"/>
          <w:szCs w:val="24"/>
          <w:lang w:val="es-DO"/>
        </w:rPr>
        <w:t>esperado</w:t>
      </w:r>
      <w:r w:rsidR="00862D0F" w:rsidRPr="00863161">
        <w:rPr>
          <w:rFonts w:ascii="Palatino Linotype" w:hAnsi="Palatino Linotype"/>
          <w:sz w:val="24"/>
          <w:szCs w:val="24"/>
          <w:lang w:val="es-DO"/>
        </w:rPr>
        <w:t xml:space="preserve">. Esto a su vez, indica que se </w:t>
      </w:r>
      <w:r>
        <w:rPr>
          <w:rFonts w:ascii="Palatino Linotype" w:hAnsi="Palatino Linotype"/>
          <w:sz w:val="24"/>
          <w:szCs w:val="24"/>
          <w:lang w:val="es-DO"/>
        </w:rPr>
        <w:t xml:space="preserve">alcanzó </w:t>
      </w:r>
      <w:r w:rsidR="00862D0F" w:rsidRPr="00863161">
        <w:rPr>
          <w:rFonts w:ascii="Palatino Linotype" w:hAnsi="Palatino Linotype"/>
          <w:sz w:val="24"/>
          <w:szCs w:val="24"/>
          <w:lang w:val="es-DO"/>
        </w:rPr>
        <w:t xml:space="preserve">un 1.63% más de la meta programada, correspondiendo este porcentaje </w:t>
      </w:r>
      <w:r>
        <w:rPr>
          <w:rFonts w:ascii="Palatino Linotype" w:hAnsi="Palatino Linotype"/>
          <w:sz w:val="24"/>
          <w:szCs w:val="24"/>
          <w:lang w:val="es-DO"/>
        </w:rPr>
        <w:t xml:space="preserve">al </w:t>
      </w:r>
      <w:r w:rsidR="00862D0F" w:rsidRPr="00863161">
        <w:rPr>
          <w:rFonts w:ascii="Palatino Linotype" w:hAnsi="Palatino Linotype"/>
          <w:sz w:val="24"/>
          <w:szCs w:val="24"/>
          <w:lang w:val="es-DO"/>
        </w:rPr>
        <w:t xml:space="preserve">promedio </w:t>
      </w:r>
      <w:r>
        <w:rPr>
          <w:rFonts w:ascii="Palatino Linotype" w:hAnsi="Palatino Linotype"/>
          <w:sz w:val="24"/>
          <w:szCs w:val="24"/>
          <w:lang w:val="es-DO"/>
        </w:rPr>
        <w:t>mensual de las calificaciones obtenidas</w:t>
      </w:r>
      <w:r w:rsidR="00862D0F" w:rsidRPr="00863161">
        <w:rPr>
          <w:rFonts w:ascii="Palatino Linotype" w:hAnsi="Palatino Linotype"/>
          <w:sz w:val="24"/>
          <w:szCs w:val="24"/>
          <w:lang w:val="es-DO"/>
        </w:rPr>
        <w:t>.</w:t>
      </w:r>
    </w:p>
    <w:p w14:paraId="69B55649" w14:textId="77777777" w:rsidR="00862D0F" w:rsidRPr="005B4759" w:rsidRDefault="00862D0F" w:rsidP="00862D0F">
      <w:pPr>
        <w:jc w:val="center"/>
        <w:rPr>
          <w:rFonts w:ascii="Palatino Linotype" w:hAnsi="Palatino Linotype"/>
          <w:lang w:val="es-DO"/>
        </w:rPr>
      </w:pPr>
      <w:r w:rsidRPr="00E045BD">
        <w:rPr>
          <w:rFonts w:ascii="Palatino Linotype" w:hAnsi="Palatino Linotype"/>
          <w:b/>
          <w:bCs/>
          <w:sz w:val="24"/>
          <w:szCs w:val="24"/>
          <w:lang w:val="es-DO"/>
        </w:rPr>
        <w:t>Gráfico</w:t>
      </w:r>
      <w:r>
        <w:rPr>
          <w:rFonts w:ascii="Palatino Linotype" w:hAnsi="Palatino Linotype"/>
          <w:b/>
          <w:bCs/>
          <w:sz w:val="24"/>
          <w:szCs w:val="24"/>
          <w:lang w:val="es-DO"/>
        </w:rPr>
        <w:t xml:space="preserve"> 32</w:t>
      </w:r>
      <w:r w:rsidRPr="00E045BD">
        <w:rPr>
          <w:rFonts w:ascii="Palatino Linotype" w:hAnsi="Palatino Linotype"/>
          <w:b/>
          <w:bCs/>
          <w:sz w:val="24"/>
          <w:szCs w:val="24"/>
          <w:lang w:val="es-DO"/>
        </w:rPr>
        <w:t>.</w:t>
      </w:r>
      <w:r>
        <w:rPr>
          <w:rFonts w:ascii="Palatino Linotype" w:hAnsi="Palatino Linotype"/>
          <w:b/>
          <w:bCs/>
          <w:sz w:val="24"/>
          <w:szCs w:val="24"/>
          <w:lang w:val="es-DO"/>
        </w:rPr>
        <w:t xml:space="preserve"> E</w:t>
      </w:r>
      <w:r>
        <w:rPr>
          <w:rFonts w:ascii="Palatino Linotype" w:hAnsi="Palatino Linotype"/>
          <w:lang w:val="es-DO"/>
        </w:rPr>
        <w:t>valuación mensual promedio del Portal de Transparencia</w:t>
      </w:r>
      <w:r w:rsidRPr="00E045BD">
        <w:rPr>
          <w:rFonts w:ascii="Palatino Linotype" w:hAnsi="Palatino Linotype"/>
          <w:sz w:val="24"/>
          <w:szCs w:val="24"/>
          <w:lang w:val="es-DO"/>
        </w:rPr>
        <w:t>, 2021</w:t>
      </w:r>
    </w:p>
    <w:p w14:paraId="6CBC17A4" w14:textId="77777777" w:rsidR="00406E4C" w:rsidRDefault="000E5299" w:rsidP="00862D0F">
      <w:pPr>
        <w:jc w:val="center"/>
        <w:rPr>
          <w:lang w:val="es-DO"/>
        </w:rPr>
      </w:pPr>
      <w:r>
        <w:rPr>
          <w:noProof/>
          <w:lang w:val="es-DO" w:eastAsia="es-DO"/>
        </w:rPr>
        <w:drawing>
          <wp:inline distT="0" distB="0" distL="0" distR="0" wp14:anchorId="681A5AD1" wp14:editId="561AE03D">
            <wp:extent cx="4572000" cy="1876508"/>
            <wp:effectExtent l="0" t="0" r="0" b="9525"/>
            <wp:docPr id="36" name="Chart 36">
              <a:extLst xmlns:a="http://schemas.openxmlformats.org/drawingml/2006/main">
                <a:ext uri="{FF2B5EF4-FFF2-40B4-BE49-F238E27FC236}">
                  <a16:creationId xmlns:a16="http://schemas.microsoft.com/office/drawing/2014/main" id="{A8E899EE-1DB4-4B7A-9DEC-93D12D5FB1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06E3E8B7" w14:textId="77777777" w:rsidR="00862D0F" w:rsidRDefault="00862D0F" w:rsidP="00862D0F">
      <w:pPr>
        <w:jc w:val="center"/>
        <w:rPr>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w:t>
      </w:r>
      <w:r>
        <w:rPr>
          <w:rFonts w:ascii="Palatino Linotype" w:hAnsi="Palatino Linotype"/>
          <w:sz w:val="20"/>
          <w:szCs w:val="20"/>
          <w:lang w:val="es-DO"/>
        </w:rPr>
        <w:t>de la Oficina de Libre Acceso a la Información.</w:t>
      </w:r>
    </w:p>
    <w:tbl>
      <w:tblPr>
        <w:tblStyle w:val="Tablaconcuadrcula"/>
        <w:tblW w:w="0" w:type="auto"/>
        <w:tblLook w:val="04A0" w:firstRow="1" w:lastRow="0" w:firstColumn="1" w:lastColumn="0" w:noHBand="0" w:noVBand="1"/>
      </w:tblPr>
      <w:tblGrid>
        <w:gridCol w:w="4220"/>
        <w:gridCol w:w="5120"/>
      </w:tblGrid>
      <w:tr w:rsidR="008C692F" w:rsidRPr="00146E60" w14:paraId="0B6C9904" w14:textId="77777777" w:rsidTr="00EC257A">
        <w:tc>
          <w:tcPr>
            <w:tcW w:w="4220" w:type="dxa"/>
            <w:tcBorders>
              <w:right w:val="single" w:sz="12" w:space="0" w:color="auto"/>
            </w:tcBorders>
            <w:shd w:val="clear" w:color="auto" w:fill="70AD47" w:themeFill="accent6"/>
            <w:vAlign w:val="center"/>
          </w:tcPr>
          <w:p w14:paraId="70636AF3" w14:textId="77777777" w:rsidR="008C692F" w:rsidRPr="0066650D" w:rsidRDefault="008C692F" w:rsidP="00B90E69">
            <w:pPr>
              <w:jc w:val="center"/>
              <w:rPr>
                <w:rFonts w:ascii="Palatino Linotype" w:hAnsi="Palatino Linotype"/>
                <w:b/>
                <w:bCs/>
                <w:color w:val="FFFFFF" w:themeColor="background1"/>
                <w:sz w:val="24"/>
                <w:szCs w:val="24"/>
                <w:lang w:val="es-DO"/>
              </w:rPr>
            </w:pPr>
            <w:r>
              <w:rPr>
                <w:rFonts w:ascii="Palatino Linotype" w:hAnsi="Palatino Linotype"/>
                <w:b/>
                <w:bCs/>
                <w:color w:val="FFFFFF" w:themeColor="background1"/>
                <w:sz w:val="24"/>
                <w:szCs w:val="24"/>
                <w:lang w:val="es-DO"/>
              </w:rPr>
              <w:lastRenderedPageBreak/>
              <w:t>Producto</w:t>
            </w:r>
            <w:r w:rsidR="00C81764">
              <w:rPr>
                <w:rFonts w:ascii="Palatino Linotype" w:hAnsi="Palatino Linotype"/>
                <w:b/>
                <w:bCs/>
                <w:color w:val="FFFFFF" w:themeColor="background1"/>
                <w:sz w:val="24"/>
                <w:szCs w:val="24"/>
                <w:lang w:val="es-DO"/>
              </w:rPr>
              <w:t xml:space="preserve"> </w:t>
            </w:r>
            <w:r>
              <w:rPr>
                <w:rFonts w:ascii="Palatino Linotype" w:hAnsi="Palatino Linotype"/>
                <w:b/>
                <w:bCs/>
                <w:color w:val="FFFFFF" w:themeColor="background1"/>
                <w:sz w:val="24"/>
                <w:szCs w:val="24"/>
                <w:lang w:val="es-DO"/>
              </w:rPr>
              <w:t>Terminal 1</w:t>
            </w:r>
            <w:r w:rsidRPr="0066650D">
              <w:rPr>
                <w:rFonts w:ascii="Palatino Linotype" w:hAnsi="Palatino Linotype"/>
                <w:b/>
                <w:bCs/>
                <w:color w:val="FFFFFF" w:themeColor="background1"/>
                <w:sz w:val="24"/>
                <w:szCs w:val="24"/>
                <w:lang w:val="es-DO"/>
              </w:rPr>
              <w:t>.</w:t>
            </w:r>
            <w:r>
              <w:rPr>
                <w:rFonts w:ascii="Palatino Linotype" w:hAnsi="Palatino Linotype"/>
                <w:b/>
                <w:bCs/>
                <w:color w:val="FFFFFF" w:themeColor="background1"/>
                <w:sz w:val="24"/>
                <w:szCs w:val="24"/>
                <w:lang w:val="es-DO"/>
              </w:rPr>
              <w:t>13</w:t>
            </w:r>
          </w:p>
        </w:tc>
        <w:tc>
          <w:tcPr>
            <w:tcW w:w="5120" w:type="dxa"/>
            <w:tcBorders>
              <w:top w:val="single" w:sz="12" w:space="0" w:color="auto"/>
              <w:left w:val="single" w:sz="12" w:space="0" w:color="auto"/>
              <w:bottom w:val="single" w:sz="12" w:space="0" w:color="auto"/>
              <w:right w:val="single" w:sz="12" w:space="0" w:color="auto"/>
            </w:tcBorders>
          </w:tcPr>
          <w:p w14:paraId="310AEE81" w14:textId="77777777" w:rsidR="008C692F" w:rsidRPr="00F41C15" w:rsidRDefault="008C692F" w:rsidP="008C692F">
            <w:pPr>
              <w:rPr>
                <w:rFonts w:ascii="Palatino Linotype" w:hAnsi="Palatino Linotype"/>
                <w:lang w:val="es-DO"/>
              </w:rPr>
            </w:pPr>
            <w:r w:rsidRPr="008C692F">
              <w:rPr>
                <w:rFonts w:ascii="Palatino Linotype" w:hAnsi="Palatino Linotype"/>
                <w:lang w:val="es-DO"/>
              </w:rPr>
              <w:t>Infraestructura tecnológica instalada.</w:t>
            </w:r>
          </w:p>
        </w:tc>
      </w:tr>
    </w:tbl>
    <w:p w14:paraId="6036F33C" w14:textId="77777777" w:rsidR="00F41C15" w:rsidRDefault="00F41C15">
      <w:pPr>
        <w:rPr>
          <w:lang w:val="es-DO"/>
        </w:rPr>
      </w:pPr>
    </w:p>
    <w:p w14:paraId="371E3B42" w14:textId="77777777" w:rsidR="00592461" w:rsidRDefault="00592461" w:rsidP="00F151EC">
      <w:pPr>
        <w:spacing w:line="360" w:lineRule="auto"/>
        <w:jc w:val="both"/>
        <w:rPr>
          <w:lang w:val="es-DO"/>
        </w:rPr>
      </w:pPr>
      <w:r w:rsidRPr="00592461">
        <w:rPr>
          <w:rFonts w:ascii="Palatino Linotype" w:hAnsi="Palatino Linotype"/>
          <w:sz w:val="24"/>
          <w:szCs w:val="24"/>
          <w:lang w:val="es-DO"/>
        </w:rPr>
        <w:t>En lo que compete al producto terminal “Infraestructura tecnológica instalada”, con la finalidad de mejorar los niveles de protección y seguridad, aportando de manera significativa se logró un 100% de</w:t>
      </w:r>
      <w:r w:rsidR="00F151EC">
        <w:rPr>
          <w:rFonts w:ascii="Palatino Linotype" w:hAnsi="Palatino Linotype"/>
          <w:sz w:val="24"/>
          <w:szCs w:val="24"/>
          <w:lang w:val="es-DO"/>
        </w:rPr>
        <w:t xml:space="preserve">l 40% que se tenía programado. </w:t>
      </w:r>
    </w:p>
    <w:p w14:paraId="1DD4337D" w14:textId="77777777" w:rsidR="00592461" w:rsidRDefault="00592461" w:rsidP="00592461">
      <w:pPr>
        <w:contextualSpacing/>
        <w:jc w:val="center"/>
        <w:rPr>
          <w:rFonts w:ascii="Palatino Linotype" w:hAnsi="Palatino Linotype"/>
          <w:lang w:val="es-DO"/>
        </w:rPr>
      </w:pPr>
      <w:r w:rsidRPr="00E045BD">
        <w:rPr>
          <w:rFonts w:ascii="Palatino Linotype" w:hAnsi="Palatino Linotype"/>
          <w:b/>
          <w:bCs/>
          <w:sz w:val="24"/>
          <w:szCs w:val="24"/>
          <w:lang w:val="es-DO"/>
        </w:rPr>
        <w:t>Gráfico</w:t>
      </w:r>
      <w:r>
        <w:rPr>
          <w:rFonts w:ascii="Palatino Linotype" w:hAnsi="Palatino Linotype"/>
          <w:b/>
          <w:bCs/>
          <w:sz w:val="24"/>
          <w:szCs w:val="24"/>
          <w:lang w:val="es-DO"/>
        </w:rPr>
        <w:t xml:space="preserve"> 33</w:t>
      </w:r>
      <w:r w:rsidRPr="00E045BD">
        <w:rPr>
          <w:rFonts w:ascii="Palatino Linotype" w:hAnsi="Palatino Linotype"/>
          <w:b/>
          <w:bCs/>
          <w:sz w:val="24"/>
          <w:szCs w:val="24"/>
          <w:lang w:val="es-DO"/>
        </w:rPr>
        <w:t>.</w:t>
      </w:r>
      <w:r>
        <w:rPr>
          <w:rFonts w:ascii="Palatino Linotype" w:hAnsi="Palatino Linotype"/>
          <w:b/>
          <w:bCs/>
          <w:sz w:val="24"/>
          <w:szCs w:val="24"/>
          <w:lang w:val="es-DO"/>
        </w:rPr>
        <w:t xml:space="preserve"> N</w:t>
      </w:r>
      <w:r>
        <w:rPr>
          <w:rFonts w:ascii="Palatino Linotype" w:hAnsi="Palatino Linotype"/>
          <w:lang w:val="es-DO"/>
        </w:rPr>
        <w:t xml:space="preserve">ivel de cumplimiento </w:t>
      </w:r>
    </w:p>
    <w:p w14:paraId="70C7F416" w14:textId="77777777" w:rsidR="00592461" w:rsidRPr="005B4759" w:rsidRDefault="00592461" w:rsidP="00592461">
      <w:pPr>
        <w:contextualSpacing/>
        <w:jc w:val="center"/>
        <w:rPr>
          <w:rFonts w:ascii="Palatino Linotype" w:hAnsi="Palatino Linotype"/>
          <w:lang w:val="es-DO"/>
        </w:rPr>
      </w:pPr>
      <w:r>
        <w:rPr>
          <w:rFonts w:ascii="Palatino Linotype" w:hAnsi="Palatino Linotype"/>
          <w:lang w:val="es-DO"/>
        </w:rPr>
        <w:t>de la Infraestructura tecnológica instalada</w:t>
      </w:r>
      <w:r w:rsidRPr="00E045BD">
        <w:rPr>
          <w:rFonts w:ascii="Palatino Linotype" w:hAnsi="Palatino Linotype"/>
          <w:sz w:val="24"/>
          <w:szCs w:val="24"/>
          <w:lang w:val="es-DO"/>
        </w:rPr>
        <w:t>, 2021</w:t>
      </w:r>
    </w:p>
    <w:p w14:paraId="41EBDA3E" w14:textId="77777777" w:rsidR="00F41C15" w:rsidRDefault="00592461" w:rsidP="00592461">
      <w:pPr>
        <w:jc w:val="center"/>
        <w:rPr>
          <w:lang w:val="es-DO"/>
        </w:rPr>
      </w:pPr>
      <w:r>
        <w:rPr>
          <w:noProof/>
          <w:lang w:val="es-DO" w:eastAsia="es-DO"/>
        </w:rPr>
        <w:drawing>
          <wp:inline distT="0" distB="0" distL="0" distR="0" wp14:anchorId="6019559B" wp14:editId="46F60628">
            <wp:extent cx="4997450" cy="2927350"/>
            <wp:effectExtent l="0" t="0" r="0" b="6350"/>
            <wp:docPr id="39" name="Chart 39">
              <a:extLst xmlns:a="http://schemas.openxmlformats.org/drawingml/2006/main">
                <a:ext uri="{FF2B5EF4-FFF2-40B4-BE49-F238E27FC236}">
                  <a16:creationId xmlns:a16="http://schemas.microsoft.com/office/drawing/2014/main" id="{C5983785-3856-45AD-A593-0991DD7FC7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14:paraId="102045E2" w14:textId="77777777" w:rsidR="00F151EC" w:rsidRDefault="00F151EC" w:rsidP="00F151EC">
      <w:pPr>
        <w:jc w:val="center"/>
        <w:rPr>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w:t>
      </w:r>
      <w:r>
        <w:rPr>
          <w:rFonts w:ascii="Palatino Linotype" w:hAnsi="Palatino Linotype"/>
          <w:sz w:val="20"/>
          <w:szCs w:val="20"/>
          <w:lang w:val="es-DO"/>
        </w:rPr>
        <w:t xml:space="preserve">del </w:t>
      </w:r>
      <w:r w:rsidRPr="005B4759">
        <w:rPr>
          <w:rFonts w:ascii="Palatino Linotype" w:hAnsi="Palatino Linotype"/>
          <w:sz w:val="20"/>
          <w:szCs w:val="20"/>
          <w:lang w:val="es-DO"/>
        </w:rPr>
        <w:t>Portal web del SISTIGE</w:t>
      </w:r>
      <w:r>
        <w:rPr>
          <w:rFonts w:ascii="Palatino Linotype" w:hAnsi="Palatino Linotype"/>
          <w:sz w:val="20"/>
          <w:szCs w:val="20"/>
          <w:lang w:val="es-DO"/>
        </w:rPr>
        <w:t>.</w:t>
      </w:r>
    </w:p>
    <w:p w14:paraId="41259BE9" w14:textId="77777777" w:rsidR="00F151EC" w:rsidRDefault="00F151EC" w:rsidP="00592461">
      <w:pPr>
        <w:jc w:val="center"/>
        <w:rPr>
          <w:lang w:val="es-DO"/>
        </w:rPr>
      </w:pPr>
    </w:p>
    <w:p w14:paraId="5ADB04F2" w14:textId="77777777" w:rsidR="00F151EC" w:rsidRDefault="00F151EC" w:rsidP="00592461">
      <w:pPr>
        <w:jc w:val="center"/>
        <w:rPr>
          <w:lang w:val="es-DO"/>
        </w:rPr>
      </w:pPr>
    </w:p>
    <w:tbl>
      <w:tblPr>
        <w:tblStyle w:val="Tablaconcuadrcula"/>
        <w:tblW w:w="0" w:type="auto"/>
        <w:tblLook w:val="04A0" w:firstRow="1" w:lastRow="0" w:firstColumn="1" w:lastColumn="0" w:noHBand="0" w:noVBand="1"/>
      </w:tblPr>
      <w:tblGrid>
        <w:gridCol w:w="4220"/>
        <w:gridCol w:w="5120"/>
      </w:tblGrid>
      <w:tr w:rsidR="00DE0443" w:rsidRPr="00C60A72" w14:paraId="230CB5B0" w14:textId="77777777" w:rsidTr="00B90E69">
        <w:tc>
          <w:tcPr>
            <w:tcW w:w="4225" w:type="dxa"/>
            <w:tcBorders>
              <w:right w:val="single" w:sz="12" w:space="0" w:color="auto"/>
            </w:tcBorders>
            <w:shd w:val="clear" w:color="auto" w:fill="70AD47" w:themeFill="accent6"/>
            <w:vAlign w:val="center"/>
          </w:tcPr>
          <w:p w14:paraId="1F59A6CF" w14:textId="77777777" w:rsidR="00DE0443" w:rsidRPr="0066650D" w:rsidRDefault="00DE0443" w:rsidP="00B90E69">
            <w:pPr>
              <w:jc w:val="center"/>
              <w:rPr>
                <w:rFonts w:ascii="Palatino Linotype" w:hAnsi="Palatino Linotype"/>
                <w:b/>
                <w:bCs/>
                <w:color w:val="FFFFFF" w:themeColor="background1"/>
                <w:sz w:val="24"/>
                <w:szCs w:val="24"/>
                <w:lang w:val="es-DO"/>
              </w:rPr>
            </w:pPr>
            <w:r>
              <w:rPr>
                <w:rFonts w:ascii="Palatino Linotype" w:hAnsi="Palatino Linotype"/>
                <w:b/>
                <w:bCs/>
                <w:color w:val="FFFFFF" w:themeColor="background1"/>
                <w:sz w:val="24"/>
                <w:szCs w:val="24"/>
                <w:lang w:val="es-DO"/>
              </w:rPr>
              <w:t>Producto</w:t>
            </w:r>
            <w:r w:rsidR="00C81764">
              <w:rPr>
                <w:rFonts w:ascii="Palatino Linotype" w:hAnsi="Palatino Linotype"/>
                <w:b/>
                <w:bCs/>
                <w:color w:val="FFFFFF" w:themeColor="background1"/>
                <w:sz w:val="24"/>
                <w:szCs w:val="24"/>
                <w:lang w:val="es-DO"/>
              </w:rPr>
              <w:t xml:space="preserve"> </w:t>
            </w:r>
            <w:r>
              <w:rPr>
                <w:rFonts w:ascii="Palatino Linotype" w:hAnsi="Palatino Linotype"/>
                <w:b/>
                <w:bCs/>
                <w:color w:val="FFFFFF" w:themeColor="background1"/>
                <w:sz w:val="24"/>
                <w:szCs w:val="24"/>
                <w:lang w:val="es-DO"/>
              </w:rPr>
              <w:t>Terminal 2</w:t>
            </w:r>
            <w:r w:rsidRPr="0066650D">
              <w:rPr>
                <w:rFonts w:ascii="Palatino Linotype" w:hAnsi="Palatino Linotype"/>
                <w:b/>
                <w:bCs/>
                <w:color w:val="FFFFFF" w:themeColor="background1"/>
                <w:sz w:val="24"/>
                <w:szCs w:val="24"/>
                <w:lang w:val="es-DO"/>
              </w:rPr>
              <w:t>.</w:t>
            </w:r>
            <w:r>
              <w:rPr>
                <w:rFonts w:ascii="Palatino Linotype" w:hAnsi="Palatino Linotype"/>
                <w:b/>
                <w:bCs/>
                <w:color w:val="FFFFFF" w:themeColor="background1"/>
                <w:sz w:val="24"/>
                <w:szCs w:val="24"/>
                <w:lang w:val="es-DO"/>
              </w:rPr>
              <w:t>1</w:t>
            </w:r>
          </w:p>
        </w:tc>
        <w:tc>
          <w:tcPr>
            <w:tcW w:w="5125" w:type="dxa"/>
            <w:tcBorders>
              <w:top w:val="single" w:sz="12" w:space="0" w:color="auto"/>
              <w:left w:val="single" w:sz="12" w:space="0" w:color="auto"/>
              <w:bottom w:val="single" w:sz="12" w:space="0" w:color="auto"/>
              <w:right w:val="single" w:sz="12" w:space="0" w:color="auto"/>
            </w:tcBorders>
          </w:tcPr>
          <w:p w14:paraId="4D612672" w14:textId="77777777" w:rsidR="00DE0443" w:rsidRPr="00DE0443" w:rsidRDefault="00DE0443" w:rsidP="00DE0443">
            <w:pPr>
              <w:rPr>
                <w:rFonts w:ascii="Palatino Linotype" w:hAnsi="Palatino Linotype"/>
                <w:lang w:val="es-DO"/>
              </w:rPr>
            </w:pPr>
            <w:r>
              <w:rPr>
                <w:rFonts w:ascii="Palatino Linotype" w:hAnsi="Palatino Linotype"/>
                <w:lang w:val="es-DO"/>
              </w:rPr>
              <w:t>I</w:t>
            </w:r>
            <w:r w:rsidRPr="00DE0443">
              <w:rPr>
                <w:rFonts w:ascii="Palatino Linotype" w:hAnsi="Palatino Linotype"/>
                <w:lang w:val="es-DO"/>
              </w:rPr>
              <w:t>nfraestructura física que corresponda con la estructura organizacional y logística.</w:t>
            </w:r>
          </w:p>
        </w:tc>
      </w:tr>
    </w:tbl>
    <w:p w14:paraId="39A2E559" w14:textId="77777777" w:rsidR="00F41C15" w:rsidRDefault="00F41C15">
      <w:pPr>
        <w:rPr>
          <w:lang w:val="es-DO"/>
        </w:rPr>
      </w:pPr>
    </w:p>
    <w:p w14:paraId="39455AF4" w14:textId="76FB4934" w:rsidR="00F67940" w:rsidRPr="00892A89" w:rsidRDefault="00F67940" w:rsidP="00F67940">
      <w:pPr>
        <w:spacing w:line="360" w:lineRule="auto"/>
        <w:jc w:val="both"/>
        <w:rPr>
          <w:rFonts w:ascii="Palatino Linotype" w:hAnsi="Palatino Linotype" w:cs="Times New Roman"/>
          <w:sz w:val="24"/>
          <w:lang w:val="es-DO"/>
        </w:rPr>
      </w:pPr>
      <w:r w:rsidRPr="00892A89">
        <w:rPr>
          <w:rFonts w:ascii="Palatino Linotype" w:hAnsi="Palatino Linotype"/>
          <w:sz w:val="24"/>
          <w:lang w:val="es-DO"/>
        </w:rPr>
        <w:t>Con respecto a la infraestructura física que corresponde con la estructura organizacional y log</w:t>
      </w:r>
      <w:r w:rsidRPr="00892A89">
        <w:rPr>
          <w:rFonts w:ascii="Palatino Linotype" w:hAnsi="Palatino Linotype" w:cs="Times New Roman"/>
          <w:sz w:val="24"/>
          <w:lang w:val="es-DO"/>
        </w:rPr>
        <w:t>ística de la institución</w:t>
      </w:r>
      <w:r w:rsidR="00C81764">
        <w:rPr>
          <w:rFonts w:ascii="Palatino Linotype" w:hAnsi="Palatino Linotype" w:cs="Times New Roman"/>
          <w:sz w:val="24"/>
          <w:lang w:val="es-DO"/>
        </w:rPr>
        <w:t xml:space="preserve"> </w:t>
      </w:r>
      <w:r>
        <w:rPr>
          <w:rFonts w:ascii="Palatino Linotype" w:hAnsi="Palatino Linotype"/>
          <w:sz w:val="24"/>
          <w:lang w:val="es-DO"/>
        </w:rPr>
        <w:t>cuya inversión en presupuesto</w:t>
      </w:r>
      <w:r w:rsidRPr="00892A89">
        <w:rPr>
          <w:rFonts w:ascii="Palatino Linotype" w:hAnsi="Palatino Linotype"/>
          <w:sz w:val="24"/>
          <w:lang w:val="es-DO"/>
        </w:rPr>
        <w:t xml:space="preserve"> se </w:t>
      </w:r>
      <w:r>
        <w:rPr>
          <w:rFonts w:ascii="Palatino Linotype" w:hAnsi="Palatino Linotype"/>
          <w:sz w:val="24"/>
          <w:lang w:val="es-DO"/>
        </w:rPr>
        <w:t>proyectó</w:t>
      </w:r>
      <w:r w:rsidRPr="00892A89">
        <w:rPr>
          <w:rFonts w:ascii="Palatino Linotype" w:hAnsi="Palatino Linotype" w:cs="Times New Roman"/>
          <w:sz w:val="24"/>
          <w:lang w:val="es-DO"/>
        </w:rPr>
        <w:t xml:space="preserve"> para los próximos 4 años</w:t>
      </w:r>
      <w:r>
        <w:rPr>
          <w:rFonts w:ascii="Palatino Linotype" w:hAnsi="Palatino Linotype" w:cs="Times New Roman"/>
          <w:sz w:val="24"/>
          <w:lang w:val="es-DO"/>
        </w:rPr>
        <w:t xml:space="preserve">, se planeó ejecutar un </w:t>
      </w:r>
      <w:r w:rsidRPr="00892A89">
        <w:rPr>
          <w:rFonts w:ascii="Palatino Linotype" w:hAnsi="Palatino Linotype" w:cs="Times New Roman"/>
          <w:b/>
          <w:sz w:val="24"/>
          <w:lang w:val="es-DO"/>
        </w:rPr>
        <w:t>10%</w:t>
      </w:r>
      <w:r>
        <w:rPr>
          <w:rFonts w:ascii="Palatino Linotype" w:hAnsi="Palatino Linotype" w:cs="Times New Roman"/>
          <w:sz w:val="24"/>
          <w:lang w:val="es-DO"/>
        </w:rPr>
        <w:t xml:space="preserve"> del presupuesto para el año </w:t>
      </w:r>
      <w:r w:rsidRPr="00892A89">
        <w:rPr>
          <w:rFonts w:ascii="Palatino Linotype" w:hAnsi="Palatino Linotype" w:cs="Times New Roman"/>
          <w:b/>
          <w:sz w:val="24"/>
          <w:lang w:val="es-DO"/>
        </w:rPr>
        <w:t>2021</w:t>
      </w:r>
      <w:r>
        <w:rPr>
          <w:rFonts w:ascii="Palatino Linotype" w:hAnsi="Palatino Linotype" w:cs="Times New Roman"/>
          <w:sz w:val="24"/>
          <w:lang w:val="es-DO"/>
        </w:rPr>
        <w:t xml:space="preserve">, pero se terminó ejecutando solamente el </w:t>
      </w:r>
      <w:r w:rsidRPr="005F5514">
        <w:rPr>
          <w:rFonts w:ascii="Palatino Linotype" w:hAnsi="Palatino Linotype" w:cs="Times New Roman"/>
          <w:b/>
          <w:sz w:val="24"/>
          <w:lang w:val="es-DO"/>
        </w:rPr>
        <w:t>6%</w:t>
      </w:r>
      <w:r w:rsidR="000D5CFB">
        <w:rPr>
          <w:rFonts w:ascii="Palatino Linotype" w:hAnsi="Palatino Linotype" w:cs="Times New Roman"/>
          <w:b/>
          <w:sz w:val="24"/>
          <w:lang w:val="es-DO"/>
        </w:rPr>
        <w:t xml:space="preserve"> </w:t>
      </w:r>
      <w:bookmarkStart w:id="6" w:name="_GoBack"/>
      <w:bookmarkEnd w:id="6"/>
      <w:r w:rsidRPr="00892A89">
        <w:rPr>
          <w:rFonts w:ascii="Palatino Linotype" w:eastAsia="Times New Roman" w:hAnsi="Palatino Linotype" w:cs="Times New Roman"/>
          <w:color w:val="000000"/>
          <w:sz w:val="24"/>
          <w:lang w:val="es-DO"/>
        </w:rPr>
        <w:t xml:space="preserve">debido a </w:t>
      </w:r>
      <w:r w:rsidRPr="00892A89">
        <w:rPr>
          <w:rFonts w:ascii="Palatino Linotype" w:hAnsi="Palatino Linotype" w:cs="Times New Roman"/>
          <w:bCs/>
          <w:color w:val="000000" w:themeColor="text1"/>
          <w:sz w:val="24"/>
          <w:szCs w:val="24"/>
          <w:lang w:val="es-DO"/>
        </w:rPr>
        <w:t xml:space="preserve">la suspensión de la adquisición de </w:t>
      </w:r>
      <w:r>
        <w:rPr>
          <w:rFonts w:ascii="Palatino Linotype" w:hAnsi="Palatino Linotype" w:cs="Times New Roman"/>
          <w:bCs/>
          <w:color w:val="000000" w:themeColor="text1"/>
          <w:sz w:val="24"/>
          <w:szCs w:val="24"/>
          <w:lang w:val="es-DO"/>
        </w:rPr>
        <w:t xml:space="preserve">soluciones de </w:t>
      </w:r>
      <w:r>
        <w:rPr>
          <w:rFonts w:ascii="Palatino Linotype" w:hAnsi="Palatino Linotype" w:cs="Times New Roman"/>
          <w:bCs/>
          <w:color w:val="000000" w:themeColor="text1"/>
          <w:sz w:val="24"/>
          <w:szCs w:val="24"/>
          <w:lang w:val="es-DO"/>
        </w:rPr>
        <w:lastRenderedPageBreak/>
        <w:t>software</w:t>
      </w:r>
      <w:r w:rsidRPr="00892A89">
        <w:rPr>
          <w:rFonts w:ascii="Palatino Linotype" w:hAnsi="Palatino Linotype" w:cs="Times New Roman"/>
          <w:bCs/>
          <w:color w:val="000000" w:themeColor="text1"/>
          <w:sz w:val="24"/>
          <w:szCs w:val="24"/>
          <w:lang w:val="es-DO"/>
        </w:rPr>
        <w:t xml:space="preserve"> por disposición del Gobierno Central, quien delegó sobre la recién renombrada OGTIC la regulación sobre la adquisición de </w:t>
      </w:r>
      <w:r>
        <w:rPr>
          <w:rFonts w:ascii="Palatino Linotype" w:hAnsi="Palatino Linotype" w:cs="Times New Roman"/>
          <w:bCs/>
          <w:color w:val="000000" w:themeColor="text1"/>
          <w:sz w:val="24"/>
          <w:szCs w:val="24"/>
          <w:lang w:val="es-DO"/>
        </w:rPr>
        <w:t>dichas soluciones.</w:t>
      </w:r>
    </w:p>
    <w:p w14:paraId="34BF1164" w14:textId="77777777" w:rsidR="00F67940" w:rsidRDefault="00F67940" w:rsidP="00F67940">
      <w:pPr>
        <w:contextualSpacing/>
        <w:jc w:val="center"/>
        <w:rPr>
          <w:rFonts w:ascii="Palatino Linotype" w:hAnsi="Palatino Linotype"/>
          <w:lang w:val="es-DO"/>
        </w:rPr>
      </w:pPr>
      <w:r w:rsidRPr="00E045BD">
        <w:rPr>
          <w:rFonts w:ascii="Palatino Linotype" w:hAnsi="Palatino Linotype"/>
          <w:b/>
          <w:bCs/>
          <w:sz w:val="24"/>
          <w:szCs w:val="24"/>
          <w:lang w:val="es-DO"/>
        </w:rPr>
        <w:t>Gráfico</w:t>
      </w:r>
      <w:r>
        <w:rPr>
          <w:rFonts w:ascii="Palatino Linotype" w:hAnsi="Palatino Linotype"/>
          <w:b/>
          <w:bCs/>
          <w:sz w:val="24"/>
          <w:szCs w:val="24"/>
          <w:lang w:val="es-DO"/>
        </w:rPr>
        <w:t xml:space="preserve"> 34</w:t>
      </w:r>
      <w:r w:rsidRPr="00E045BD">
        <w:rPr>
          <w:rFonts w:ascii="Palatino Linotype" w:hAnsi="Palatino Linotype"/>
          <w:b/>
          <w:bCs/>
          <w:sz w:val="24"/>
          <w:szCs w:val="24"/>
          <w:lang w:val="es-DO"/>
        </w:rPr>
        <w:t>.</w:t>
      </w:r>
      <w:r w:rsidR="00C81764">
        <w:rPr>
          <w:rFonts w:ascii="Palatino Linotype" w:hAnsi="Palatino Linotype"/>
          <w:b/>
          <w:bCs/>
          <w:sz w:val="24"/>
          <w:szCs w:val="24"/>
          <w:lang w:val="es-DO"/>
        </w:rPr>
        <w:t xml:space="preserve"> </w:t>
      </w:r>
      <w:r w:rsidRPr="007304CE">
        <w:rPr>
          <w:rFonts w:ascii="Palatino Linotype" w:hAnsi="Palatino Linotype"/>
          <w:sz w:val="24"/>
          <w:szCs w:val="24"/>
          <w:lang w:val="es-DO"/>
        </w:rPr>
        <w:t>N</w:t>
      </w:r>
      <w:r>
        <w:rPr>
          <w:rFonts w:ascii="Palatino Linotype" w:hAnsi="Palatino Linotype"/>
          <w:lang w:val="es-DO"/>
        </w:rPr>
        <w:t xml:space="preserve">ivel de ejecución de presupuesto de inversión en la </w:t>
      </w:r>
    </w:p>
    <w:p w14:paraId="210AFF7F" w14:textId="77777777" w:rsidR="00F67940" w:rsidRPr="00FA4FBB" w:rsidRDefault="00F67940" w:rsidP="00F67940">
      <w:pPr>
        <w:contextualSpacing/>
        <w:jc w:val="center"/>
        <w:rPr>
          <w:rFonts w:ascii="Palatino Linotype" w:hAnsi="Palatino Linotype"/>
          <w:lang w:val="es-DO"/>
        </w:rPr>
      </w:pPr>
      <w:r>
        <w:rPr>
          <w:rFonts w:ascii="Palatino Linotype" w:hAnsi="Palatino Linotype"/>
          <w:lang w:val="es-DO"/>
        </w:rPr>
        <w:t xml:space="preserve">infraestructura física, </w:t>
      </w:r>
      <w:r w:rsidRPr="00DE0443">
        <w:rPr>
          <w:rFonts w:ascii="Palatino Linotype" w:hAnsi="Palatino Linotype"/>
          <w:lang w:val="es-DO"/>
        </w:rPr>
        <w:t>estructura organizacional y logística</w:t>
      </w:r>
      <w:r w:rsidRPr="00E045BD">
        <w:rPr>
          <w:rFonts w:ascii="Palatino Linotype" w:hAnsi="Palatino Linotype"/>
          <w:sz w:val="24"/>
          <w:szCs w:val="24"/>
          <w:lang w:val="es-DO"/>
        </w:rPr>
        <w:t>, 2021</w:t>
      </w:r>
    </w:p>
    <w:p w14:paraId="3DF880A1" w14:textId="77777777" w:rsidR="00F67940" w:rsidRDefault="00F67940" w:rsidP="00F67940">
      <w:pPr>
        <w:jc w:val="center"/>
      </w:pPr>
      <w:r w:rsidRPr="00FA4FBB">
        <w:rPr>
          <w:noProof/>
          <w:lang w:val="es-DO" w:eastAsia="es-DO"/>
        </w:rPr>
        <w:drawing>
          <wp:inline distT="0" distB="0" distL="0" distR="0" wp14:anchorId="6757071E" wp14:editId="10B8FAE5">
            <wp:extent cx="4572000" cy="2743200"/>
            <wp:effectExtent l="0" t="0" r="0" b="0"/>
            <wp:docPr id="40"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016B83FF" w14:textId="77777777" w:rsidR="00F67940" w:rsidRDefault="00F67940" w:rsidP="00F67940">
      <w:pPr>
        <w:jc w:val="center"/>
        <w:rPr>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w:t>
      </w:r>
      <w:r>
        <w:rPr>
          <w:rFonts w:ascii="Palatino Linotype" w:hAnsi="Palatino Linotype"/>
          <w:sz w:val="20"/>
          <w:szCs w:val="20"/>
          <w:lang w:val="es-DO"/>
        </w:rPr>
        <w:t>de la Dirección Administrativa Financiera.</w:t>
      </w:r>
    </w:p>
    <w:p w14:paraId="14B38982" w14:textId="77777777" w:rsidR="00DE0443" w:rsidRDefault="00DE0443">
      <w:pPr>
        <w:rPr>
          <w:lang w:val="es-DO"/>
        </w:rPr>
      </w:pPr>
    </w:p>
    <w:tbl>
      <w:tblPr>
        <w:tblStyle w:val="Tablaconcuadrcula"/>
        <w:tblW w:w="0" w:type="auto"/>
        <w:tblLook w:val="04A0" w:firstRow="1" w:lastRow="0" w:firstColumn="1" w:lastColumn="0" w:noHBand="0" w:noVBand="1"/>
      </w:tblPr>
      <w:tblGrid>
        <w:gridCol w:w="4220"/>
        <w:gridCol w:w="5120"/>
      </w:tblGrid>
      <w:tr w:rsidR="00DE0443" w:rsidRPr="00C60A72" w14:paraId="2F8B89DB" w14:textId="77777777" w:rsidTr="00B90E69">
        <w:tc>
          <w:tcPr>
            <w:tcW w:w="4225" w:type="dxa"/>
            <w:tcBorders>
              <w:right w:val="single" w:sz="12" w:space="0" w:color="auto"/>
            </w:tcBorders>
            <w:shd w:val="clear" w:color="auto" w:fill="70AD47" w:themeFill="accent6"/>
            <w:vAlign w:val="center"/>
          </w:tcPr>
          <w:p w14:paraId="46AEF8B9" w14:textId="6C7BEDB7" w:rsidR="00DE0443" w:rsidRPr="0066650D" w:rsidRDefault="00DE0443" w:rsidP="00B90E69">
            <w:pPr>
              <w:jc w:val="center"/>
              <w:rPr>
                <w:rFonts w:ascii="Palatino Linotype" w:hAnsi="Palatino Linotype"/>
                <w:b/>
                <w:bCs/>
                <w:color w:val="FFFFFF" w:themeColor="background1"/>
                <w:sz w:val="24"/>
                <w:szCs w:val="24"/>
                <w:lang w:val="es-DO"/>
              </w:rPr>
            </w:pPr>
            <w:r>
              <w:rPr>
                <w:rFonts w:ascii="Palatino Linotype" w:hAnsi="Palatino Linotype"/>
                <w:b/>
                <w:bCs/>
                <w:color w:val="FFFFFF" w:themeColor="background1"/>
                <w:sz w:val="24"/>
                <w:szCs w:val="24"/>
                <w:lang w:val="es-DO"/>
              </w:rPr>
              <w:t>Producto</w:t>
            </w:r>
            <w:r w:rsidR="00723401">
              <w:rPr>
                <w:rFonts w:ascii="Palatino Linotype" w:hAnsi="Palatino Linotype"/>
                <w:b/>
                <w:bCs/>
                <w:color w:val="FFFFFF" w:themeColor="background1"/>
                <w:sz w:val="24"/>
                <w:szCs w:val="24"/>
                <w:lang w:val="es-DO"/>
              </w:rPr>
              <w:t xml:space="preserve"> </w:t>
            </w:r>
            <w:r>
              <w:rPr>
                <w:rFonts w:ascii="Palatino Linotype" w:hAnsi="Palatino Linotype"/>
                <w:b/>
                <w:bCs/>
                <w:color w:val="FFFFFF" w:themeColor="background1"/>
                <w:sz w:val="24"/>
                <w:szCs w:val="24"/>
                <w:lang w:val="es-DO"/>
              </w:rPr>
              <w:t>Terminal 2</w:t>
            </w:r>
            <w:r w:rsidRPr="0066650D">
              <w:rPr>
                <w:rFonts w:ascii="Palatino Linotype" w:hAnsi="Palatino Linotype"/>
                <w:b/>
                <w:bCs/>
                <w:color w:val="FFFFFF" w:themeColor="background1"/>
                <w:sz w:val="24"/>
                <w:szCs w:val="24"/>
                <w:lang w:val="es-DO"/>
              </w:rPr>
              <w:t>.</w:t>
            </w:r>
            <w:r>
              <w:rPr>
                <w:rFonts w:ascii="Palatino Linotype" w:hAnsi="Palatino Linotype"/>
                <w:b/>
                <w:bCs/>
                <w:color w:val="FFFFFF" w:themeColor="background1"/>
                <w:sz w:val="24"/>
                <w:szCs w:val="24"/>
                <w:lang w:val="es-DO"/>
              </w:rPr>
              <w:t>2</w:t>
            </w:r>
          </w:p>
        </w:tc>
        <w:tc>
          <w:tcPr>
            <w:tcW w:w="5125" w:type="dxa"/>
            <w:tcBorders>
              <w:top w:val="single" w:sz="12" w:space="0" w:color="auto"/>
              <w:left w:val="single" w:sz="12" w:space="0" w:color="auto"/>
              <w:bottom w:val="single" w:sz="12" w:space="0" w:color="auto"/>
              <w:right w:val="single" w:sz="12" w:space="0" w:color="auto"/>
            </w:tcBorders>
          </w:tcPr>
          <w:p w14:paraId="4188B4E6" w14:textId="77777777" w:rsidR="002F3923" w:rsidRPr="002F3923" w:rsidRDefault="002F3923" w:rsidP="002F3923">
            <w:pPr>
              <w:rPr>
                <w:rFonts w:ascii="Palatino Linotype" w:hAnsi="Palatino Linotype"/>
                <w:lang w:val="es-DO"/>
              </w:rPr>
            </w:pPr>
            <w:r w:rsidRPr="002F3923">
              <w:rPr>
                <w:rFonts w:ascii="Palatino Linotype" w:hAnsi="Palatino Linotype"/>
                <w:lang w:val="es-DO"/>
              </w:rPr>
              <w:t xml:space="preserve">Encuesta de posicionamiento de la </w:t>
            </w:r>
          </w:p>
          <w:p w14:paraId="3490BC10" w14:textId="77777777" w:rsidR="00DE0443" w:rsidRPr="002F3923" w:rsidRDefault="002F3923" w:rsidP="002F3923">
            <w:pPr>
              <w:rPr>
                <w:rFonts w:ascii="Palatino Linotype" w:hAnsi="Palatino Linotype"/>
                <w:lang w:val="es-DO"/>
              </w:rPr>
            </w:pPr>
            <w:r w:rsidRPr="002F3923">
              <w:rPr>
                <w:rFonts w:ascii="Palatino Linotype" w:hAnsi="Palatino Linotype"/>
                <w:lang w:val="es-DO"/>
              </w:rPr>
              <w:t>marca INESPRE.</w:t>
            </w:r>
          </w:p>
        </w:tc>
      </w:tr>
    </w:tbl>
    <w:p w14:paraId="17345A72" w14:textId="77777777" w:rsidR="008C692F" w:rsidRDefault="008C692F">
      <w:pPr>
        <w:rPr>
          <w:lang w:val="es-DO"/>
        </w:rPr>
      </w:pPr>
    </w:p>
    <w:p w14:paraId="4E7E909E" w14:textId="77777777" w:rsidR="00CA44F6" w:rsidRDefault="00CA44F6" w:rsidP="00CA44F6">
      <w:pPr>
        <w:spacing w:line="360" w:lineRule="auto"/>
        <w:jc w:val="both"/>
        <w:rPr>
          <w:rFonts w:ascii="Palatino Linotype" w:hAnsi="Palatino Linotype"/>
          <w:sz w:val="24"/>
          <w:szCs w:val="24"/>
          <w:lang w:val="es-DO"/>
        </w:rPr>
      </w:pPr>
      <w:r>
        <w:rPr>
          <w:rFonts w:ascii="Palatino Linotype" w:hAnsi="Palatino Linotype"/>
          <w:sz w:val="24"/>
          <w:szCs w:val="24"/>
          <w:lang w:val="es-DO"/>
        </w:rPr>
        <w:t xml:space="preserve">En miras a conocer el estado de la Institución de manera externa, y cuál es el posicionamiento de la marca como tal, el INESPRE elabora una encuesta cuyo objetivo es determinar la situación actual y ejecutar las mejoras de lugar o el continuo seguimiento de </w:t>
      </w:r>
      <w:r w:rsidRPr="00CA44F6">
        <w:rPr>
          <w:rFonts w:ascii="Palatino Linotype" w:hAnsi="Palatino Linotype"/>
          <w:sz w:val="24"/>
          <w:szCs w:val="24"/>
          <w:lang w:val="es-DO"/>
        </w:rPr>
        <w:t>la buena gestión. Dado esto, se puede observar como meta para el año en cuestión un 80%. Dicha meta se logró alcanzar y superar obteniendo un 91% en dicho indicador. Esto en su medida, permite destacar que el consumidor de la Institución goza de los servicios y se encuentra satisfecho con las experiencias que tiene en su mayoría mediante sus compras y su comunicación con los colaboradores de la Institución, posicionando la marca INESPRE por encima del valor proyectado para la fecha.</w:t>
      </w:r>
    </w:p>
    <w:p w14:paraId="687EE8FE" w14:textId="77777777" w:rsidR="00D25544" w:rsidRPr="005B4759" w:rsidRDefault="00D25544" w:rsidP="00D25544">
      <w:pPr>
        <w:jc w:val="center"/>
        <w:rPr>
          <w:rFonts w:ascii="Palatino Linotype" w:hAnsi="Palatino Linotype"/>
          <w:lang w:val="es-DO"/>
        </w:rPr>
      </w:pPr>
      <w:r w:rsidRPr="00E045BD">
        <w:rPr>
          <w:rFonts w:ascii="Palatino Linotype" w:hAnsi="Palatino Linotype"/>
          <w:b/>
          <w:bCs/>
          <w:sz w:val="24"/>
          <w:szCs w:val="24"/>
          <w:lang w:val="es-DO"/>
        </w:rPr>
        <w:lastRenderedPageBreak/>
        <w:t>Gráfico</w:t>
      </w:r>
      <w:r>
        <w:rPr>
          <w:rFonts w:ascii="Palatino Linotype" w:hAnsi="Palatino Linotype"/>
          <w:b/>
          <w:bCs/>
          <w:sz w:val="24"/>
          <w:szCs w:val="24"/>
          <w:lang w:val="es-DO"/>
        </w:rPr>
        <w:t xml:space="preserve"> 35</w:t>
      </w:r>
      <w:r w:rsidRPr="00E045BD">
        <w:rPr>
          <w:rFonts w:ascii="Palatino Linotype" w:hAnsi="Palatino Linotype"/>
          <w:b/>
          <w:bCs/>
          <w:sz w:val="24"/>
          <w:szCs w:val="24"/>
          <w:lang w:val="es-DO"/>
        </w:rPr>
        <w:t>.</w:t>
      </w:r>
      <w:r w:rsidR="00C81764">
        <w:rPr>
          <w:rFonts w:ascii="Palatino Linotype" w:hAnsi="Palatino Linotype"/>
          <w:b/>
          <w:bCs/>
          <w:sz w:val="24"/>
          <w:szCs w:val="24"/>
          <w:lang w:val="es-DO"/>
        </w:rPr>
        <w:t xml:space="preserve"> </w:t>
      </w:r>
      <w:r>
        <w:rPr>
          <w:rFonts w:ascii="Palatino Linotype" w:hAnsi="Palatino Linotype"/>
          <w:lang w:val="es-DO"/>
        </w:rPr>
        <w:t>Nivel de aceptación de la ciudadanía de la marca INESPRE</w:t>
      </w:r>
      <w:r w:rsidRPr="00E045BD">
        <w:rPr>
          <w:rFonts w:ascii="Palatino Linotype" w:hAnsi="Palatino Linotype"/>
          <w:sz w:val="24"/>
          <w:szCs w:val="24"/>
          <w:lang w:val="es-DO"/>
        </w:rPr>
        <w:t>, 2021</w:t>
      </w:r>
    </w:p>
    <w:p w14:paraId="67BD522E" w14:textId="77777777" w:rsidR="00DE0443" w:rsidRDefault="00BE2C84" w:rsidP="00D25544">
      <w:pPr>
        <w:jc w:val="center"/>
        <w:rPr>
          <w:lang w:val="es-DO"/>
        </w:rPr>
      </w:pPr>
      <w:r>
        <w:rPr>
          <w:noProof/>
          <w:lang w:val="es-DO" w:eastAsia="es-DO"/>
        </w:rPr>
        <w:drawing>
          <wp:inline distT="0" distB="0" distL="0" distR="0" wp14:anchorId="237DD35F" wp14:editId="2D22B57C">
            <wp:extent cx="4572000" cy="2743200"/>
            <wp:effectExtent l="0" t="0" r="0" b="0"/>
            <wp:docPr id="20" name="Chart 20">
              <a:extLst xmlns:a="http://schemas.openxmlformats.org/drawingml/2006/main">
                <a:ext uri="{FF2B5EF4-FFF2-40B4-BE49-F238E27FC236}">
                  <a16:creationId xmlns:a16="http://schemas.microsoft.com/office/drawing/2014/main" id="{EA0EB4D7-F0D1-469C-B9F1-F4CA8C6F73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65069CDB" w14:textId="77777777" w:rsidR="00D25544" w:rsidRDefault="00D25544" w:rsidP="00D25544">
      <w:pPr>
        <w:jc w:val="center"/>
        <w:rPr>
          <w:lang w:val="es-DO"/>
        </w:rPr>
      </w:pPr>
      <w:r w:rsidRPr="00322BA9">
        <w:rPr>
          <w:rFonts w:ascii="Palatino Linotype" w:hAnsi="Palatino Linotype"/>
          <w:b/>
          <w:bCs/>
          <w:sz w:val="20"/>
          <w:szCs w:val="20"/>
          <w:lang w:val="es-DO"/>
        </w:rPr>
        <w:t>Fuente:</w:t>
      </w:r>
      <w:r w:rsidRPr="00322BA9">
        <w:rPr>
          <w:rFonts w:ascii="Palatino Linotype" w:hAnsi="Palatino Linotype"/>
          <w:sz w:val="20"/>
          <w:szCs w:val="20"/>
          <w:lang w:val="es-DO"/>
        </w:rPr>
        <w:t xml:space="preserve"> Elaboración propia con datos </w:t>
      </w:r>
      <w:r>
        <w:rPr>
          <w:rFonts w:ascii="Palatino Linotype" w:hAnsi="Palatino Linotype"/>
          <w:sz w:val="20"/>
          <w:szCs w:val="20"/>
          <w:lang w:val="es-DO"/>
        </w:rPr>
        <w:t>del Departamento de Comunicaciones.</w:t>
      </w:r>
    </w:p>
    <w:p w14:paraId="49BC57D9" w14:textId="77777777" w:rsidR="00D25544" w:rsidRDefault="00D25544" w:rsidP="00D25544">
      <w:pPr>
        <w:jc w:val="center"/>
        <w:rPr>
          <w:lang w:val="es-DO"/>
        </w:rPr>
      </w:pPr>
    </w:p>
    <w:p w14:paraId="5982F4F3" w14:textId="3267BE15" w:rsidR="008770E8" w:rsidRPr="008770E8" w:rsidRDefault="00C60A72" w:rsidP="008770E8">
      <w:pPr>
        <w:keepNext/>
        <w:keepLines/>
        <w:spacing w:before="320" w:after="40" w:line="252" w:lineRule="auto"/>
        <w:jc w:val="both"/>
        <w:outlineLvl w:val="0"/>
        <w:rPr>
          <w:rFonts w:ascii="Times New Roman" w:eastAsia="Times New Roman" w:hAnsi="Times New Roman" w:cs="Times New Roman"/>
          <w:b/>
          <w:bCs/>
          <w:caps/>
          <w:spacing w:val="4"/>
          <w:sz w:val="30"/>
          <w:szCs w:val="28"/>
          <w:lang w:val="es-ES"/>
        </w:rPr>
      </w:pPr>
      <w:bookmarkStart w:id="7" w:name="_Toc88573200"/>
      <w:bookmarkStart w:id="8" w:name="_Toc98250655"/>
      <w:bookmarkStart w:id="9" w:name="_Toc100305486"/>
      <w:r>
        <w:rPr>
          <w:rFonts w:ascii="Times New Roman" w:eastAsia="Times New Roman" w:hAnsi="Times New Roman" w:cs="Times New Roman"/>
          <w:b/>
          <w:bCs/>
          <w:caps/>
          <w:spacing w:val="4"/>
          <w:sz w:val="30"/>
          <w:szCs w:val="28"/>
          <w:lang w:val="es-ES"/>
        </w:rPr>
        <w:t xml:space="preserve">CONCLUSIones y </w:t>
      </w:r>
      <w:r w:rsidR="008770E8" w:rsidRPr="008770E8">
        <w:rPr>
          <w:rFonts w:ascii="Times New Roman" w:eastAsia="Times New Roman" w:hAnsi="Times New Roman" w:cs="Times New Roman"/>
          <w:b/>
          <w:bCs/>
          <w:caps/>
          <w:spacing w:val="4"/>
          <w:sz w:val="30"/>
          <w:szCs w:val="28"/>
          <w:lang w:val="es-ES"/>
        </w:rPr>
        <w:t>Recomendaciones</w:t>
      </w:r>
      <w:bookmarkEnd w:id="7"/>
      <w:bookmarkEnd w:id="8"/>
      <w:bookmarkEnd w:id="9"/>
    </w:p>
    <w:p w14:paraId="0FFBF54F" w14:textId="224B5C83" w:rsidR="009206DF" w:rsidRDefault="009206DF" w:rsidP="008770E8">
      <w:pPr>
        <w:ind w:left="720" w:hanging="720"/>
        <w:rPr>
          <w:lang w:val="es-DO"/>
        </w:rPr>
      </w:pPr>
    </w:p>
    <w:p w14:paraId="76B73884" w14:textId="77777777" w:rsidR="00C60A72" w:rsidRDefault="00C60A72" w:rsidP="00C60A72">
      <w:pPr>
        <w:spacing w:line="360" w:lineRule="auto"/>
        <w:jc w:val="both"/>
        <w:rPr>
          <w:rFonts w:ascii="Palatino Linotype" w:hAnsi="Palatino Linotype"/>
          <w:sz w:val="24"/>
          <w:szCs w:val="24"/>
          <w:lang w:val="es-DO"/>
        </w:rPr>
      </w:pPr>
      <w:r>
        <w:rPr>
          <w:rFonts w:ascii="Palatino Linotype" w:hAnsi="Palatino Linotype"/>
          <w:sz w:val="24"/>
          <w:szCs w:val="24"/>
          <w:lang w:val="es-DO"/>
        </w:rPr>
        <w:t>Al finalizar el año 2021 nos sentimos complacidos con la producción institucional que entregamos a la ciudadanía. Esto significó el trabajo y gran esfuerzo realizado por un equipo multidisciplinario con miras a apoyar los programas de comercialización dando respuesta a la agenda 2030 que persigue el objetivo “hambre cero” y, por ende, la eliminación de la pobreza extrema.</w:t>
      </w:r>
    </w:p>
    <w:p w14:paraId="4028C26A" w14:textId="162EECA9" w:rsidR="00C60A72" w:rsidRPr="00C60A72" w:rsidRDefault="00C60A72" w:rsidP="00C60A72">
      <w:pPr>
        <w:spacing w:line="360" w:lineRule="auto"/>
        <w:jc w:val="both"/>
        <w:rPr>
          <w:rFonts w:ascii="Palatino Linotype" w:hAnsi="Palatino Linotype"/>
          <w:sz w:val="24"/>
          <w:szCs w:val="24"/>
          <w:lang w:val="es-DO"/>
        </w:rPr>
      </w:pPr>
      <w:r>
        <w:rPr>
          <w:rFonts w:ascii="Palatino Linotype" w:hAnsi="Palatino Linotype"/>
          <w:sz w:val="24"/>
          <w:szCs w:val="24"/>
          <w:lang w:val="es-DO"/>
        </w:rPr>
        <w:t>En el período 2021-2024 nos comprometimos a impactar a productores y ciudadanos clientes a través de objetivos generales y metas específicas, los cuales estaremos realizando monitoreo y evaluaciones constantes manteniendo el foco hacia el logro de las metas.</w:t>
      </w:r>
    </w:p>
    <w:p w14:paraId="4FFE81CF" w14:textId="63BEE08D" w:rsidR="009206DF" w:rsidRDefault="00C60A72" w:rsidP="009206DF">
      <w:pPr>
        <w:spacing w:line="360" w:lineRule="auto"/>
        <w:jc w:val="both"/>
        <w:rPr>
          <w:rFonts w:ascii="Palatino Linotype" w:hAnsi="Palatino Linotype"/>
          <w:sz w:val="24"/>
          <w:szCs w:val="24"/>
          <w:lang w:val="es-DO"/>
        </w:rPr>
      </w:pPr>
      <w:r>
        <w:rPr>
          <w:rFonts w:ascii="Palatino Linotype" w:hAnsi="Palatino Linotype"/>
          <w:sz w:val="24"/>
          <w:szCs w:val="24"/>
          <w:lang w:val="es-DO"/>
        </w:rPr>
        <w:t>En este mismo orden de ideas, a</w:t>
      </w:r>
      <w:r w:rsidR="009206DF">
        <w:rPr>
          <w:rFonts w:ascii="Palatino Linotype" w:hAnsi="Palatino Linotype"/>
          <w:sz w:val="24"/>
          <w:szCs w:val="24"/>
          <w:lang w:val="es-DO"/>
        </w:rPr>
        <w:t xml:space="preserve">nalizando el cumplimiento de los resultados esperados en el Plan Estratégico Institucional 2021-2024 plasmados en el POA 2021, pudimos observar que algunos productos terminales no se han podido ejecutar, por lo que </w:t>
      </w:r>
      <w:r w:rsidR="009206DF">
        <w:rPr>
          <w:rFonts w:ascii="Palatino Linotype" w:hAnsi="Palatino Linotype"/>
          <w:sz w:val="24"/>
          <w:szCs w:val="24"/>
          <w:lang w:val="es-DO"/>
        </w:rPr>
        <w:lastRenderedPageBreak/>
        <w:t xml:space="preserve">recomendamos incluir en el POA 2022 para su desarrollo y cumplimiento al 100% al finalizar los 4 años del PEI. </w:t>
      </w:r>
    </w:p>
    <w:p w14:paraId="71C6BF2F" w14:textId="3D264499" w:rsidR="009206DF" w:rsidRDefault="00723401" w:rsidP="009206DF">
      <w:pPr>
        <w:spacing w:line="360" w:lineRule="auto"/>
        <w:jc w:val="both"/>
        <w:rPr>
          <w:rFonts w:ascii="Palatino Linotype" w:hAnsi="Palatino Linotype"/>
          <w:sz w:val="24"/>
          <w:szCs w:val="24"/>
          <w:lang w:val="es-DO"/>
        </w:rPr>
      </w:pPr>
      <w:r>
        <w:rPr>
          <w:rFonts w:ascii="Palatino Linotype" w:hAnsi="Palatino Linotype"/>
          <w:sz w:val="24"/>
          <w:szCs w:val="24"/>
          <w:lang w:val="es-DO"/>
        </w:rPr>
        <w:t xml:space="preserve">Es oportuno hacer una revisión de los cambios que se han dado por demandas de la ciudadanía para abastecerse de los productos de primera necesidad. En este sentido, se debe actualizar el PEI a la realidad que enfrenta el INESPRE y realizar los ajustes con los productos de los </w:t>
      </w:r>
      <w:proofErr w:type="spellStart"/>
      <w:r>
        <w:rPr>
          <w:rFonts w:ascii="Palatino Linotype" w:hAnsi="Palatino Linotype"/>
          <w:sz w:val="24"/>
          <w:szCs w:val="24"/>
          <w:lang w:val="es-DO"/>
        </w:rPr>
        <w:t>POA’s</w:t>
      </w:r>
      <w:proofErr w:type="spellEnd"/>
      <w:r>
        <w:rPr>
          <w:rFonts w:ascii="Palatino Linotype" w:hAnsi="Palatino Linotype"/>
          <w:sz w:val="24"/>
          <w:szCs w:val="24"/>
          <w:lang w:val="es-DO"/>
        </w:rPr>
        <w:t xml:space="preserve"> 2023 y 2024.</w:t>
      </w:r>
    </w:p>
    <w:p w14:paraId="0A37884F" w14:textId="28743FAD" w:rsidR="00617B96" w:rsidRPr="00617B96" w:rsidRDefault="00617B96" w:rsidP="00617B96">
      <w:pPr>
        <w:pStyle w:val="Ttulo1"/>
        <w:rPr>
          <w:rFonts w:ascii="Palatino Linotype" w:hAnsi="Palatino Linotype"/>
          <w:color w:val="auto"/>
          <w:sz w:val="24"/>
          <w:szCs w:val="24"/>
          <w:lang w:val="es-DO"/>
        </w:rPr>
      </w:pPr>
      <w:bookmarkStart w:id="10" w:name="_Toc100305487"/>
      <w:r w:rsidRPr="00617B96">
        <w:rPr>
          <w:rFonts w:ascii="Times New Roman" w:eastAsia="Times New Roman" w:hAnsi="Times New Roman" w:cs="Times New Roman"/>
          <w:b/>
          <w:bCs/>
          <w:caps/>
          <w:color w:val="auto"/>
          <w:spacing w:val="4"/>
          <w:sz w:val="30"/>
          <w:szCs w:val="28"/>
          <w:lang w:val="es-ES"/>
        </w:rPr>
        <w:t>ANEXOS</w:t>
      </w:r>
      <w:bookmarkEnd w:id="10"/>
    </w:p>
    <w:p w14:paraId="3B37A759" w14:textId="2641FB5C" w:rsidR="00617B96" w:rsidRDefault="00617B96" w:rsidP="00617B96">
      <w:pPr>
        <w:spacing w:line="360" w:lineRule="auto"/>
        <w:jc w:val="center"/>
        <w:rPr>
          <w:rFonts w:ascii="Palatino Linotype" w:hAnsi="Palatino Linotype"/>
          <w:sz w:val="24"/>
          <w:szCs w:val="24"/>
          <w:lang w:val="es-DO"/>
        </w:rPr>
      </w:pPr>
      <w:r>
        <w:rPr>
          <w:noProof/>
          <w:lang w:val="es-DO" w:eastAsia="es-DO"/>
        </w:rPr>
        <w:drawing>
          <wp:inline distT="0" distB="0" distL="0" distR="0" wp14:anchorId="4C54AF92" wp14:editId="15691914">
            <wp:extent cx="5248276" cy="2743200"/>
            <wp:effectExtent l="0" t="0" r="0" b="0"/>
            <wp:docPr id="7" name="Chart 7">
              <a:extLst xmlns:a="http://schemas.openxmlformats.org/drawingml/2006/main">
                <a:ext uri="{FF2B5EF4-FFF2-40B4-BE49-F238E27FC236}">
                  <a16:creationId xmlns:a16="http://schemas.microsoft.com/office/drawing/2014/main" id="{9DCA3FC0-6231-4AF2-B935-C44E1FA1F4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00F6C3BA" w14:textId="62C8EA2A" w:rsidR="00617B96" w:rsidRDefault="00D72501" w:rsidP="00D72501">
      <w:pPr>
        <w:spacing w:line="360" w:lineRule="auto"/>
        <w:jc w:val="center"/>
        <w:rPr>
          <w:rFonts w:ascii="Palatino Linotype" w:hAnsi="Palatino Linotype"/>
          <w:sz w:val="24"/>
          <w:szCs w:val="24"/>
          <w:lang w:val="es-DO"/>
        </w:rPr>
      </w:pPr>
      <w:r>
        <w:rPr>
          <w:noProof/>
          <w:lang w:val="es-DO" w:eastAsia="es-DO"/>
        </w:rPr>
        <w:drawing>
          <wp:inline distT="0" distB="0" distL="0" distR="0" wp14:anchorId="50CC4298" wp14:editId="52457591">
            <wp:extent cx="5311775" cy="2743200"/>
            <wp:effectExtent l="0" t="0" r="3175" b="0"/>
            <wp:docPr id="33" name="Chart 33">
              <a:extLst xmlns:a="http://schemas.openxmlformats.org/drawingml/2006/main">
                <a:ext uri="{FF2B5EF4-FFF2-40B4-BE49-F238E27FC236}">
                  <a16:creationId xmlns:a16="http://schemas.microsoft.com/office/drawing/2014/main" id="{8D117949-453C-4F22-9E8A-57A9A417E8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10FE01D9" w14:textId="06AEEB23" w:rsidR="00814E40" w:rsidRDefault="00814E40" w:rsidP="00814E40">
      <w:pPr>
        <w:spacing w:line="360" w:lineRule="auto"/>
        <w:jc w:val="center"/>
        <w:rPr>
          <w:rFonts w:ascii="Palatino Linotype" w:hAnsi="Palatino Linotype"/>
          <w:sz w:val="24"/>
          <w:szCs w:val="24"/>
          <w:lang w:val="es-DO"/>
        </w:rPr>
      </w:pPr>
      <w:r>
        <w:rPr>
          <w:noProof/>
          <w:lang w:val="es-DO" w:eastAsia="es-DO"/>
        </w:rPr>
        <w:lastRenderedPageBreak/>
        <w:drawing>
          <wp:inline distT="0" distB="0" distL="0" distR="0" wp14:anchorId="005F2DD0" wp14:editId="42E5C262">
            <wp:extent cx="5349876" cy="2743200"/>
            <wp:effectExtent l="0" t="0" r="3175" b="0"/>
            <wp:docPr id="42" name="Chart 42">
              <a:extLst xmlns:a="http://schemas.openxmlformats.org/drawingml/2006/main">
                <a:ext uri="{FF2B5EF4-FFF2-40B4-BE49-F238E27FC236}">
                  <a16:creationId xmlns:a16="http://schemas.microsoft.com/office/drawing/2014/main" id="{32A0D833-93EC-4565-84DD-3F3C5DCABE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23003753" w14:textId="7349DFC9" w:rsidR="00814E40" w:rsidRDefault="00814E40" w:rsidP="00814E40">
      <w:pPr>
        <w:spacing w:line="360" w:lineRule="auto"/>
        <w:jc w:val="center"/>
        <w:rPr>
          <w:rFonts w:ascii="Palatino Linotype" w:hAnsi="Palatino Linotype"/>
          <w:sz w:val="24"/>
          <w:szCs w:val="24"/>
          <w:lang w:val="es-DO"/>
        </w:rPr>
      </w:pPr>
      <w:r>
        <w:rPr>
          <w:noProof/>
          <w:lang w:val="es-DO" w:eastAsia="es-DO"/>
        </w:rPr>
        <w:drawing>
          <wp:inline distT="0" distB="0" distL="0" distR="0" wp14:anchorId="741B0F0A" wp14:editId="7191FB02">
            <wp:extent cx="5597526" cy="2743200"/>
            <wp:effectExtent l="0" t="0" r="3175" b="0"/>
            <wp:docPr id="43" name="Chart 43">
              <a:extLst xmlns:a="http://schemas.openxmlformats.org/drawingml/2006/main">
                <a:ext uri="{FF2B5EF4-FFF2-40B4-BE49-F238E27FC236}">
                  <a16:creationId xmlns:a16="http://schemas.microsoft.com/office/drawing/2014/main" id="{AAF26761-36A4-4FD7-9332-C6FAAF5B19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14:paraId="0303F8A9" w14:textId="6AE33256" w:rsidR="00617B96" w:rsidRDefault="00455782" w:rsidP="00455782">
      <w:pPr>
        <w:spacing w:line="360" w:lineRule="auto"/>
        <w:jc w:val="center"/>
        <w:rPr>
          <w:rFonts w:ascii="Palatino Linotype" w:hAnsi="Palatino Linotype"/>
          <w:sz w:val="24"/>
          <w:szCs w:val="24"/>
          <w:lang w:val="es-DO"/>
        </w:rPr>
      </w:pPr>
      <w:r>
        <w:rPr>
          <w:noProof/>
          <w:lang w:val="es-DO" w:eastAsia="es-DO"/>
        </w:rPr>
        <w:drawing>
          <wp:inline distT="0" distB="0" distL="0" distR="0" wp14:anchorId="290EEB6E" wp14:editId="200921E6">
            <wp:extent cx="5073650" cy="2159000"/>
            <wp:effectExtent l="0" t="0" r="12700" b="12700"/>
            <wp:docPr id="44" name="Chart 44">
              <a:extLst xmlns:a="http://schemas.openxmlformats.org/drawingml/2006/main">
                <a:ext uri="{FF2B5EF4-FFF2-40B4-BE49-F238E27FC236}">
                  <a16:creationId xmlns:a16="http://schemas.microsoft.com/office/drawing/2014/main" id="{CEFB9E50-64F1-4651-A843-30A97EEAA3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0E6E4480" w14:textId="77777777" w:rsidR="008770E8" w:rsidRPr="008A78E7" w:rsidRDefault="008770E8" w:rsidP="008A78E7">
      <w:pPr>
        <w:rPr>
          <w:rFonts w:ascii="Times New Roman" w:eastAsia="Times New Roman" w:hAnsi="Times New Roman" w:cs="Times New Roman"/>
          <w:b/>
          <w:bCs/>
          <w:caps/>
          <w:color w:val="000000" w:themeColor="text1"/>
          <w:spacing w:val="4"/>
          <w:sz w:val="30"/>
          <w:szCs w:val="28"/>
          <w:lang w:val="es-ES"/>
        </w:rPr>
      </w:pPr>
      <w:r w:rsidRPr="008A78E7">
        <w:rPr>
          <w:rFonts w:ascii="Times New Roman" w:eastAsia="Times New Roman" w:hAnsi="Times New Roman" w:cs="Times New Roman"/>
          <w:b/>
          <w:bCs/>
          <w:caps/>
          <w:color w:val="000000" w:themeColor="text1"/>
          <w:spacing w:val="4"/>
          <w:sz w:val="30"/>
          <w:szCs w:val="28"/>
          <w:lang w:val="es-ES"/>
        </w:rPr>
        <w:lastRenderedPageBreak/>
        <w:t xml:space="preserve">aprobación </w:t>
      </w:r>
    </w:p>
    <w:p w14:paraId="3746A4AA" w14:textId="77777777" w:rsidR="008770E8" w:rsidRDefault="008770E8" w:rsidP="008770E8">
      <w:pPr>
        <w:keepNext/>
        <w:keepLines/>
        <w:spacing w:before="320" w:after="40" w:line="252" w:lineRule="auto"/>
        <w:jc w:val="both"/>
        <w:outlineLvl w:val="0"/>
        <w:rPr>
          <w:rFonts w:ascii="Times New Roman" w:eastAsia="Times New Roman" w:hAnsi="Times New Roman" w:cs="Times New Roman"/>
          <w:b/>
          <w:bCs/>
          <w:caps/>
          <w:spacing w:val="4"/>
          <w:sz w:val="30"/>
          <w:szCs w:val="28"/>
          <w:lang w:val="es-ES"/>
        </w:rPr>
      </w:pPr>
    </w:p>
    <w:p w14:paraId="2C27D025" w14:textId="77777777" w:rsidR="008770E8" w:rsidRDefault="008770E8" w:rsidP="008770E8">
      <w:pPr>
        <w:keepNext/>
        <w:keepLines/>
        <w:spacing w:before="320" w:after="40" w:line="252" w:lineRule="auto"/>
        <w:jc w:val="both"/>
        <w:outlineLvl w:val="0"/>
        <w:rPr>
          <w:rFonts w:ascii="Times New Roman" w:eastAsia="Times New Roman" w:hAnsi="Times New Roman" w:cs="Times New Roman"/>
          <w:b/>
          <w:bCs/>
          <w:caps/>
          <w:spacing w:val="4"/>
          <w:sz w:val="30"/>
          <w:szCs w:val="28"/>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5"/>
        <w:gridCol w:w="264"/>
        <w:gridCol w:w="3045"/>
        <w:gridCol w:w="296"/>
        <w:gridCol w:w="2730"/>
      </w:tblGrid>
      <w:tr w:rsidR="008770E8" w:rsidRPr="00F0154D" w14:paraId="18496FBC" w14:textId="77777777" w:rsidTr="006F3296">
        <w:tc>
          <w:tcPr>
            <w:tcW w:w="3119" w:type="dxa"/>
          </w:tcPr>
          <w:p w14:paraId="0E68F2BC" w14:textId="77777777" w:rsidR="008770E8" w:rsidRPr="00F0154D" w:rsidRDefault="008770E8" w:rsidP="006F3296">
            <w:pPr>
              <w:spacing w:before="120" w:after="120"/>
              <w:jc w:val="center"/>
              <w:rPr>
                <w:rFonts w:ascii="Times New Roman" w:hAnsi="Times New Roman" w:cs="Times New Roman"/>
                <w:b/>
                <w:bCs/>
                <w:sz w:val="20"/>
                <w:szCs w:val="20"/>
              </w:rPr>
            </w:pPr>
            <w:proofErr w:type="spellStart"/>
            <w:r w:rsidRPr="00F0154D">
              <w:rPr>
                <w:rFonts w:ascii="Times New Roman" w:hAnsi="Times New Roman" w:cs="Times New Roman"/>
                <w:b/>
                <w:bCs/>
                <w:sz w:val="20"/>
                <w:szCs w:val="20"/>
              </w:rPr>
              <w:t>Elaborado</w:t>
            </w:r>
            <w:proofErr w:type="spellEnd"/>
            <w:r w:rsidRPr="00F0154D">
              <w:rPr>
                <w:rFonts w:ascii="Times New Roman" w:hAnsi="Times New Roman" w:cs="Times New Roman"/>
                <w:b/>
                <w:bCs/>
                <w:sz w:val="20"/>
                <w:szCs w:val="20"/>
              </w:rPr>
              <w:t xml:space="preserve"> </w:t>
            </w:r>
            <w:proofErr w:type="spellStart"/>
            <w:r w:rsidRPr="00F0154D">
              <w:rPr>
                <w:rFonts w:ascii="Times New Roman" w:hAnsi="Times New Roman" w:cs="Times New Roman"/>
                <w:b/>
                <w:bCs/>
                <w:sz w:val="20"/>
                <w:szCs w:val="20"/>
              </w:rPr>
              <w:t>por</w:t>
            </w:r>
            <w:proofErr w:type="spellEnd"/>
          </w:p>
        </w:tc>
        <w:tc>
          <w:tcPr>
            <w:tcW w:w="266" w:type="dxa"/>
          </w:tcPr>
          <w:p w14:paraId="6B34E139" w14:textId="77777777" w:rsidR="008770E8" w:rsidRPr="00F0154D" w:rsidRDefault="008770E8" w:rsidP="006F3296">
            <w:pPr>
              <w:spacing w:before="120" w:after="120"/>
              <w:jc w:val="center"/>
              <w:rPr>
                <w:rFonts w:ascii="Times New Roman" w:hAnsi="Times New Roman" w:cs="Times New Roman"/>
                <w:b/>
                <w:bCs/>
                <w:sz w:val="20"/>
                <w:szCs w:val="20"/>
              </w:rPr>
            </w:pPr>
          </w:p>
        </w:tc>
        <w:tc>
          <w:tcPr>
            <w:tcW w:w="3136" w:type="dxa"/>
          </w:tcPr>
          <w:p w14:paraId="66B13A1F" w14:textId="77777777" w:rsidR="008770E8" w:rsidRPr="00F0154D" w:rsidRDefault="008770E8" w:rsidP="006F3296">
            <w:pPr>
              <w:spacing w:before="120" w:after="120"/>
              <w:jc w:val="center"/>
              <w:rPr>
                <w:rFonts w:ascii="Times New Roman" w:hAnsi="Times New Roman" w:cs="Times New Roman"/>
                <w:b/>
                <w:bCs/>
                <w:sz w:val="20"/>
                <w:szCs w:val="20"/>
              </w:rPr>
            </w:pPr>
            <w:proofErr w:type="spellStart"/>
            <w:r w:rsidRPr="00F0154D">
              <w:rPr>
                <w:rFonts w:ascii="Times New Roman" w:hAnsi="Times New Roman" w:cs="Times New Roman"/>
                <w:b/>
                <w:bCs/>
                <w:sz w:val="20"/>
                <w:szCs w:val="20"/>
              </w:rPr>
              <w:t>Revisado</w:t>
            </w:r>
            <w:proofErr w:type="spellEnd"/>
            <w:r w:rsidRPr="00F0154D">
              <w:rPr>
                <w:rFonts w:ascii="Times New Roman" w:hAnsi="Times New Roman" w:cs="Times New Roman"/>
                <w:b/>
                <w:bCs/>
                <w:sz w:val="20"/>
                <w:szCs w:val="20"/>
              </w:rPr>
              <w:t xml:space="preserve"> </w:t>
            </w:r>
            <w:proofErr w:type="spellStart"/>
            <w:r w:rsidRPr="00F0154D">
              <w:rPr>
                <w:rFonts w:ascii="Times New Roman" w:hAnsi="Times New Roman" w:cs="Times New Roman"/>
                <w:b/>
                <w:bCs/>
                <w:sz w:val="20"/>
                <w:szCs w:val="20"/>
              </w:rPr>
              <w:t>por</w:t>
            </w:r>
            <w:proofErr w:type="spellEnd"/>
            <w:r w:rsidRPr="00F0154D">
              <w:rPr>
                <w:rFonts w:ascii="Times New Roman" w:hAnsi="Times New Roman" w:cs="Times New Roman"/>
                <w:b/>
                <w:bCs/>
                <w:sz w:val="20"/>
                <w:szCs w:val="20"/>
              </w:rPr>
              <w:t>:</w:t>
            </w:r>
          </w:p>
        </w:tc>
        <w:tc>
          <w:tcPr>
            <w:tcW w:w="300" w:type="dxa"/>
          </w:tcPr>
          <w:p w14:paraId="380F9F30" w14:textId="77777777" w:rsidR="008770E8" w:rsidRPr="00F0154D" w:rsidRDefault="008770E8" w:rsidP="006F3296">
            <w:pPr>
              <w:spacing w:before="120" w:after="120"/>
              <w:jc w:val="center"/>
              <w:rPr>
                <w:rFonts w:ascii="Times New Roman" w:hAnsi="Times New Roman" w:cs="Times New Roman"/>
                <w:b/>
                <w:bCs/>
                <w:sz w:val="20"/>
                <w:szCs w:val="20"/>
              </w:rPr>
            </w:pPr>
          </w:p>
        </w:tc>
        <w:tc>
          <w:tcPr>
            <w:tcW w:w="2819" w:type="dxa"/>
          </w:tcPr>
          <w:p w14:paraId="4A5ACBCE" w14:textId="77777777" w:rsidR="008770E8" w:rsidRPr="00F0154D" w:rsidRDefault="008770E8" w:rsidP="006F3296">
            <w:pPr>
              <w:spacing w:before="120" w:after="120"/>
              <w:jc w:val="center"/>
              <w:rPr>
                <w:rFonts w:ascii="Times New Roman" w:hAnsi="Times New Roman" w:cs="Times New Roman"/>
                <w:b/>
                <w:bCs/>
                <w:sz w:val="20"/>
                <w:szCs w:val="20"/>
              </w:rPr>
            </w:pPr>
            <w:proofErr w:type="spellStart"/>
            <w:r w:rsidRPr="00F0154D">
              <w:rPr>
                <w:rFonts w:ascii="Times New Roman" w:hAnsi="Times New Roman" w:cs="Times New Roman"/>
                <w:b/>
                <w:bCs/>
                <w:sz w:val="20"/>
                <w:szCs w:val="20"/>
              </w:rPr>
              <w:t>Aprobado</w:t>
            </w:r>
            <w:proofErr w:type="spellEnd"/>
            <w:r w:rsidRPr="00F0154D">
              <w:rPr>
                <w:rFonts w:ascii="Times New Roman" w:hAnsi="Times New Roman" w:cs="Times New Roman"/>
                <w:b/>
                <w:bCs/>
                <w:sz w:val="20"/>
                <w:szCs w:val="20"/>
              </w:rPr>
              <w:t xml:space="preserve"> </w:t>
            </w:r>
            <w:proofErr w:type="spellStart"/>
            <w:r w:rsidRPr="00F0154D">
              <w:rPr>
                <w:rFonts w:ascii="Times New Roman" w:hAnsi="Times New Roman" w:cs="Times New Roman"/>
                <w:b/>
                <w:bCs/>
                <w:sz w:val="20"/>
                <w:szCs w:val="20"/>
              </w:rPr>
              <w:t>por</w:t>
            </w:r>
            <w:proofErr w:type="spellEnd"/>
            <w:r w:rsidRPr="00F0154D">
              <w:rPr>
                <w:rFonts w:ascii="Times New Roman" w:hAnsi="Times New Roman" w:cs="Times New Roman"/>
                <w:b/>
                <w:bCs/>
                <w:sz w:val="20"/>
                <w:szCs w:val="20"/>
              </w:rPr>
              <w:t>:</w:t>
            </w:r>
          </w:p>
        </w:tc>
      </w:tr>
      <w:tr w:rsidR="008770E8" w:rsidRPr="00F0154D" w14:paraId="3B38D1D5" w14:textId="77777777" w:rsidTr="006F3296">
        <w:tc>
          <w:tcPr>
            <w:tcW w:w="3119" w:type="dxa"/>
            <w:tcBorders>
              <w:bottom w:val="single" w:sz="4" w:space="0" w:color="auto"/>
            </w:tcBorders>
          </w:tcPr>
          <w:p w14:paraId="5450473A" w14:textId="77777777" w:rsidR="008770E8" w:rsidRPr="00F0154D" w:rsidRDefault="008770E8" w:rsidP="006F3296">
            <w:pPr>
              <w:rPr>
                <w:rFonts w:ascii="Times New Roman" w:hAnsi="Times New Roman" w:cs="Times New Roman"/>
              </w:rPr>
            </w:pPr>
          </w:p>
        </w:tc>
        <w:tc>
          <w:tcPr>
            <w:tcW w:w="266" w:type="dxa"/>
          </w:tcPr>
          <w:p w14:paraId="26C9644C" w14:textId="77777777" w:rsidR="008770E8" w:rsidRPr="00F0154D" w:rsidRDefault="008770E8" w:rsidP="006F3296">
            <w:pPr>
              <w:rPr>
                <w:rFonts w:ascii="Times New Roman" w:hAnsi="Times New Roman" w:cs="Times New Roman"/>
              </w:rPr>
            </w:pPr>
          </w:p>
        </w:tc>
        <w:tc>
          <w:tcPr>
            <w:tcW w:w="3136" w:type="dxa"/>
            <w:tcBorders>
              <w:bottom w:val="single" w:sz="4" w:space="0" w:color="auto"/>
            </w:tcBorders>
          </w:tcPr>
          <w:p w14:paraId="1719847D" w14:textId="77777777" w:rsidR="008770E8" w:rsidRPr="00F0154D" w:rsidRDefault="008770E8" w:rsidP="006F3296">
            <w:pPr>
              <w:rPr>
                <w:rFonts w:ascii="Times New Roman" w:hAnsi="Times New Roman" w:cs="Times New Roman"/>
              </w:rPr>
            </w:pPr>
          </w:p>
          <w:p w14:paraId="48FC70D3" w14:textId="77777777" w:rsidR="008770E8" w:rsidRPr="00F0154D" w:rsidRDefault="008770E8" w:rsidP="006F3296">
            <w:pPr>
              <w:rPr>
                <w:rFonts w:ascii="Times New Roman" w:hAnsi="Times New Roman" w:cs="Times New Roman"/>
              </w:rPr>
            </w:pPr>
          </w:p>
          <w:p w14:paraId="17811816" w14:textId="77777777" w:rsidR="008770E8" w:rsidRPr="00F0154D" w:rsidRDefault="008770E8" w:rsidP="006F3296">
            <w:pPr>
              <w:rPr>
                <w:rFonts w:ascii="Times New Roman" w:hAnsi="Times New Roman" w:cs="Times New Roman"/>
              </w:rPr>
            </w:pPr>
          </w:p>
          <w:p w14:paraId="4E85B7C4" w14:textId="77777777" w:rsidR="008770E8" w:rsidRPr="00F0154D" w:rsidRDefault="008770E8" w:rsidP="006F3296">
            <w:pPr>
              <w:rPr>
                <w:rFonts w:ascii="Times New Roman" w:hAnsi="Times New Roman" w:cs="Times New Roman"/>
              </w:rPr>
            </w:pPr>
          </w:p>
        </w:tc>
        <w:tc>
          <w:tcPr>
            <w:tcW w:w="300" w:type="dxa"/>
          </w:tcPr>
          <w:p w14:paraId="7AE7C7BF" w14:textId="77777777" w:rsidR="008770E8" w:rsidRPr="00F0154D" w:rsidRDefault="008770E8" w:rsidP="006F3296">
            <w:pPr>
              <w:rPr>
                <w:rFonts w:ascii="Times New Roman" w:hAnsi="Times New Roman" w:cs="Times New Roman"/>
              </w:rPr>
            </w:pPr>
          </w:p>
        </w:tc>
        <w:tc>
          <w:tcPr>
            <w:tcW w:w="2819" w:type="dxa"/>
            <w:tcBorders>
              <w:bottom w:val="single" w:sz="4" w:space="0" w:color="auto"/>
            </w:tcBorders>
          </w:tcPr>
          <w:p w14:paraId="28E6D9A8" w14:textId="77777777" w:rsidR="008770E8" w:rsidRPr="00F0154D" w:rsidRDefault="008770E8" w:rsidP="006F3296">
            <w:pPr>
              <w:rPr>
                <w:rFonts w:ascii="Times New Roman" w:hAnsi="Times New Roman" w:cs="Times New Roman"/>
              </w:rPr>
            </w:pPr>
          </w:p>
        </w:tc>
      </w:tr>
      <w:tr w:rsidR="008770E8" w:rsidRPr="00F0154D" w14:paraId="0590F01C" w14:textId="77777777" w:rsidTr="006F3296">
        <w:tc>
          <w:tcPr>
            <w:tcW w:w="3119" w:type="dxa"/>
            <w:tcBorders>
              <w:top w:val="single" w:sz="4" w:space="0" w:color="auto"/>
            </w:tcBorders>
          </w:tcPr>
          <w:p w14:paraId="0DD69D04" w14:textId="77777777" w:rsidR="008770E8" w:rsidRPr="008770E8" w:rsidRDefault="008770E8" w:rsidP="006F3296">
            <w:pPr>
              <w:jc w:val="center"/>
              <w:rPr>
                <w:rFonts w:ascii="Times New Roman" w:hAnsi="Times New Roman" w:cs="Times New Roman"/>
                <w:sz w:val="20"/>
                <w:szCs w:val="20"/>
                <w:lang w:val="es-ES"/>
              </w:rPr>
            </w:pPr>
            <w:r w:rsidRPr="008770E8">
              <w:rPr>
                <w:rFonts w:ascii="Times New Roman" w:hAnsi="Times New Roman" w:cs="Times New Roman"/>
                <w:sz w:val="20"/>
                <w:szCs w:val="20"/>
                <w:lang w:val="es-ES"/>
              </w:rPr>
              <w:t>Encargada Formulación, Monitoreo y Evaluación de Planes, Programas y Proyectos</w:t>
            </w:r>
          </w:p>
        </w:tc>
        <w:tc>
          <w:tcPr>
            <w:tcW w:w="266" w:type="dxa"/>
          </w:tcPr>
          <w:p w14:paraId="7D52649D" w14:textId="77777777" w:rsidR="008770E8" w:rsidRPr="008770E8" w:rsidRDefault="008770E8" w:rsidP="006F3296">
            <w:pPr>
              <w:jc w:val="center"/>
              <w:rPr>
                <w:rFonts w:ascii="Times New Roman" w:hAnsi="Times New Roman" w:cs="Times New Roman"/>
                <w:sz w:val="20"/>
                <w:szCs w:val="20"/>
                <w:lang w:val="es-ES"/>
              </w:rPr>
            </w:pPr>
          </w:p>
        </w:tc>
        <w:tc>
          <w:tcPr>
            <w:tcW w:w="3136" w:type="dxa"/>
            <w:tcBorders>
              <w:top w:val="single" w:sz="4" w:space="0" w:color="auto"/>
            </w:tcBorders>
          </w:tcPr>
          <w:p w14:paraId="5CEAC3C9" w14:textId="77777777" w:rsidR="008770E8" w:rsidRPr="008770E8" w:rsidRDefault="008770E8" w:rsidP="006F3296">
            <w:pPr>
              <w:jc w:val="center"/>
              <w:rPr>
                <w:rFonts w:ascii="Times New Roman" w:hAnsi="Times New Roman" w:cs="Times New Roman"/>
                <w:sz w:val="20"/>
                <w:szCs w:val="20"/>
                <w:lang w:val="es-ES"/>
              </w:rPr>
            </w:pPr>
            <w:r w:rsidRPr="008770E8">
              <w:rPr>
                <w:rFonts w:ascii="Times New Roman" w:hAnsi="Times New Roman" w:cs="Times New Roman"/>
                <w:sz w:val="20"/>
                <w:szCs w:val="20"/>
                <w:lang w:val="es-ES"/>
              </w:rPr>
              <w:t>Encargado Departamento Planificación y Desarrollo</w:t>
            </w:r>
          </w:p>
        </w:tc>
        <w:tc>
          <w:tcPr>
            <w:tcW w:w="300" w:type="dxa"/>
          </w:tcPr>
          <w:p w14:paraId="3565CD76" w14:textId="77777777" w:rsidR="008770E8" w:rsidRPr="008770E8" w:rsidRDefault="008770E8" w:rsidP="006F3296">
            <w:pPr>
              <w:jc w:val="center"/>
              <w:rPr>
                <w:rFonts w:ascii="Times New Roman" w:hAnsi="Times New Roman" w:cs="Times New Roman"/>
                <w:sz w:val="20"/>
                <w:szCs w:val="20"/>
                <w:lang w:val="es-ES"/>
              </w:rPr>
            </w:pPr>
          </w:p>
        </w:tc>
        <w:tc>
          <w:tcPr>
            <w:tcW w:w="2819" w:type="dxa"/>
            <w:tcBorders>
              <w:top w:val="single" w:sz="4" w:space="0" w:color="auto"/>
            </w:tcBorders>
          </w:tcPr>
          <w:p w14:paraId="1D8800BC" w14:textId="77777777" w:rsidR="008770E8" w:rsidRPr="00F0154D" w:rsidRDefault="008770E8" w:rsidP="006F3296">
            <w:pPr>
              <w:jc w:val="center"/>
              <w:rPr>
                <w:rFonts w:ascii="Times New Roman" w:hAnsi="Times New Roman" w:cs="Times New Roman"/>
                <w:sz w:val="20"/>
                <w:szCs w:val="20"/>
              </w:rPr>
            </w:pPr>
            <w:r w:rsidRPr="00F0154D">
              <w:rPr>
                <w:rFonts w:ascii="Times New Roman" w:hAnsi="Times New Roman" w:cs="Times New Roman"/>
                <w:sz w:val="20"/>
                <w:szCs w:val="20"/>
              </w:rPr>
              <w:t xml:space="preserve">Director </w:t>
            </w:r>
            <w:proofErr w:type="spellStart"/>
            <w:r w:rsidRPr="00F0154D">
              <w:rPr>
                <w:rFonts w:ascii="Times New Roman" w:hAnsi="Times New Roman" w:cs="Times New Roman"/>
                <w:sz w:val="20"/>
                <w:szCs w:val="20"/>
              </w:rPr>
              <w:t>Ejecutivo</w:t>
            </w:r>
            <w:proofErr w:type="spellEnd"/>
          </w:p>
        </w:tc>
      </w:tr>
    </w:tbl>
    <w:p w14:paraId="24582469" w14:textId="77777777" w:rsidR="008770E8" w:rsidRPr="008770E8" w:rsidRDefault="008770E8" w:rsidP="008770E8">
      <w:pPr>
        <w:keepNext/>
        <w:keepLines/>
        <w:spacing w:before="320" w:after="40" w:line="252" w:lineRule="auto"/>
        <w:jc w:val="both"/>
        <w:outlineLvl w:val="0"/>
        <w:rPr>
          <w:rFonts w:ascii="Times New Roman" w:eastAsia="Times New Roman" w:hAnsi="Times New Roman" w:cs="Times New Roman"/>
          <w:b/>
          <w:bCs/>
          <w:caps/>
          <w:spacing w:val="4"/>
          <w:sz w:val="30"/>
          <w:szCs w:val="28"/>
          <w:lang w:val="es-ES"/>
        </w:rPr>
      </w:pPr>
    </w:p>
    <w:p w14:paraId="6479997F" w14:textId="77777777" w:rsidR="008770E8" w:rsidRDefault="008770E8" w:rsidP="00D25544">
      <w:pPr>
        <w:jc w:val="center"/>
        <w:rPr>
          <w:lang w:val="es-DO"/>
        </w:rPr>
      </w:pPr>
    </w:p>
    <w:sectPr w:rsidR="008770E8" w:rsidSect="00C8299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916D69" w14:textId="77777777" w:rsidR="000C0CB8" w:rsidRDefault="000C0CB8" w:rsidP="004419CE">
      <w:pPr>
        <w:spacing w:after="0" w:line="240" w:lineRule="auto"/>
      </w:pPr>
      <w:r>
        <w:separator/>
      </w:r>
    </w:p>
  </w:endnote>
  <w:endnote w:type="continuationSeparator" w:id="0">
    <w:p w14:paraId="26E2C139" w14:textId="77777777" w:rsidR="000C0CB8" w:rsidRDefault="000C0CB8" w:rsidP="00441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CA636" w14:textId="73E301DE" w:rsidR="004419CE" w:rsidRDefault="004419CE">
    <w:pPr>
      <w:pStyle w:val="Piedepgina"/>
      <w:jc w:val="right"/>
    </w:pPr>
  </w:p>
  <w:p w14:paraId="08114B77" w14:textId="77777777" w:rsidR="004419CE" w:rsidRDefault="004419CE">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7629106"/>
      <w:docPartObj>
        <w:docPartGallery w:val="Page Numbers (Bottom of Page)"/>
        <w:docPartUnique/>
      </w:docPartObj>
    </w:sdtPr>
    <w:sdtEndPr>
      <w:rPr>
        <w:noProof/>
      </w:rPr>
    </w:sdtEndPr>
    <w:sdtContent>
      <w:p w14:paraId="33873FE1" w14:textId="1BB8117A" w:rsidR="004419CE" w:rsidRDefault="004419CE">
        <w:pPr>
          <w:pStyle w:val="Piedepgina"/>
          <w:jc w:val="right"/>
        </w:pPr>
        <w:r>
          <w:fldChar w:fldCharType="begin"/>
        </w:r>
        <w:r>
          <w:instrText xml:space="preserve"> PAGE   \* MERGEFORMAT </w:instrText>
        </w:r>
        <w:r>
          <w:fldChar w:fldCharType="separate"/>
        </w:r>
        <w:r w:rsidR="00FF570A">
          <w:rPr>
            <w:noProof/>
          </w:rPr>
          <w:t>42</w:t>
        </w:r>
        <w:r>
          <w:rPr>
            <w:noProof/>
          </w:rPr>
          <w:fldChar w:fldCharType="end"/>
        </w:r>
      </w:p>
    </w:sdtContent>
  </w:sdt>
  <w:p w14:paraId="66AA7C98" w14:textId="77777777" w:rsidR="004419CE" w:rsidRDefault="004419C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995AB8" w14:textId="77777777" w:rsidR="000C0CB8" w:rsidRDefault="000C0CB8" w:rsidP="004419CE">
      <w:pPr>
        <w:spacing w:after="0" w:line="240" w:lineRule="auto"/>
      </w:pPr>
      <w:r>
        <w:separator/>
      </w:r>
    </w:p>
  </w:footnote>
  <w:footnote w:type="continuationSeparator" w:id="0">
    <w:p w14:paraId="11DA9B35" w14:textId="77777777" w:rsidR="000C0CB8" w:rsidRDefault="000C0CB8" w:rsidP="004419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B819BE"/>
    <w:multiLevelType w:val="multilevel"/>
    <w:tmpl w:val="B7CC94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2A3"/>
    <w:rsid w:val="0000744E"/>
    <w:rsid w:val="000127A1"/>
    <w:rsid w:val="00013595"/>
    <w:rsid w:val="00022D42"/>
    <w:rsid w:val="00055E93"/>
    <w:rsid w:val="00060643"/>
    <w:rsid w:val="00080080"/>
    <w:rsid w:val="00081E9C"/>
    <w:rsid w:val="00092812"/>
    <w:rsid w:val="00093DEA"/>
    <w:rsid w:val="000A09B5"/>
    <w:rsid w:val="000A1944"/>
    <w:rsid w:val="000A5232"/>
    <w:rsid w:val="000A61E2"/>
    <w:rsid w:val="000B11CA"/>
    <w:rsid w:val="000B302E"/>
    <w:rsid w:val="000B3439"/>
    <w:rsid w:val="000B7C8A"/>
    <w:rsid w:val="000C0CB8"/>
    <w:rsid w:val="000C2D31"/>
    <w:rsid w:val="000C6766"/>
    <w:rsid w:val="000D5CFB"/>
    <w:rsid w:val="000E316F"/>
    <w:rsid w:val="000E3452"/>
    <w:rsid w:val="000E51B0"/>
    <w:rsid w:val="000E5299"/>
    <w:rsid w:val="000E60A4"/>
    <w:rsid w:val="000E75C0"/>
    <w:rsid w:val="00114001"/>
    <w:rsid w:val="00114158"/>
    <w:rsid w:val="00125D1F"/>
    <w:rsid w:val="001463CF"/>
    <w:rsid w:val="00146E60"/>
    <w:rsid w:val="001527A1"/>
    <w:rsid w:val="0015344C"/>
    <w:rsid w:val="00160713"/>
    <w:rsid w:val="0019295D"/>
    <w:rsid w:val="001936EF"/>
    <w:rsid w:val="001944D9"/>
    <w:rsid w:val="001B1FA9"/>
    <w:rsid w:val="001B556D"/>
    <w:rsid w:val="001C5B90"/>
    <w:rsid w:val="001E42ED"/>
    <w:rsid w:val="001F2F40"/>
    <w:rsid w:val="00203A14"/>
    <w:rsid w:val="0024056B"/>
    <w:rsid w:val="00251D1D"/>
    <w:rsid w:val="00253F6E"/>
    <w:rsid w:val="00262B94"/>
    <w:rsid w:val="002649F3"/>
    <w:rsid w:val="002A320B"/>
    <w:rsid w:val="002C259F"/>
    <w:rsid w:val="002C3E7E"/>
    <w:rsid w:val="002E23C0"/>
    <w:rsid w:val="002E3AAE"/>
    <w:rsid w:val="002E4A03"/>
    <w:rsid w:val="002F3923"/>
    <w:rsid w:val="002F3B7D"/>
    <w:rsid w:val="002F3DE9"/>
    <w:rsid w:val="0031478A"/>
    <w:rsid w:val="003158EC"/>
    <w:rsid w:val="003176BD"/>
    <w:rsid w:val="00322BA9"/>
    <w:rsid w:val="003534F1"/>
    <w:rsid w:val="00353BEC"/>
    <w:rsid w:val="00353C65"/>
    <w:rsid w:val="003641AC"/>
    <w:rsid w:val="00385F02"/>
    <w:rsid w:val="00397347"/>
    <w:rsid w:val="003A4D3D"/>
    <w:rsid w:val="003A7F96"/>
    <w:rsid w:val="003B1807"/>
    <w:rsid w:val="003B68DD"/>
    <w:rsid w:val="003C78C7"/>
    <w:rsid w:val="003D3843"/>
    <w:rsid w:val="003F7C42"/>
    <w:rsid w:val="00402228"/>
    <w:rsid w:val="004064EB"/>
    <w:rsid w:val="00406E4C"/>
    <w:rsid w:val="00414B4B"/>
    <w:rsid w:val="00421BD0"/>
    <w:rsid w:val="004419CE"/>
    <w:rsid w:val="00441A35"/>
    <w:rsid w:val="00455782"/>
    <w:rsid w:val="00457068"/>
    <w:rsid w:val="00497F19"/>
    <w:rsid w:val="004D0ACB"/>
    <w:rsid w:val="004E0494"/>
    <w:rsid w:val="004E0B34"/>
    <w:rsid w:val="004F3B08"/>
    <w:rsid w:val="004F66A9"/>
    <w:rsid w:val="0050418D"/>
    <w:rsid w:val="005065BA"/>
    <w:rsid w:val="0051741D"/>
    <w:rsid w:val="00526518"/>
    <w:rsid w:val="00533C71"/>
    <w:rsid w:val="00546422"/>
    <w:rsid w:val="00566713"/>
    <w:rsid w:val="00567FF0"/>
    <w:rsid w:val="0058510D"/>
    <w:rsid w:val="00592461"/>
    <w:rsid w:val="00594B69"/>
    <w:rsid w:val="005A4FA4"/>
    <w:rsid w:val="005A6FDB"/>
    <w:rsid w:val="005B542C"/>
    <w:rsid w:val="005D2697"/>
    <w:rsid w:val="005E1982"/>
    <w:rsid w:val="006007DB"/>
    <w:rsid w:val="006067BB"/>
    <w:rsid w:val="00617B96"/>
    <w:rsid w:val="00620CAB"/>
    <w:rsid w:val="0062167C"/>
    <w:rsid w:val="00624605"/>
    <w:rsid w:val="0066650D"/>
    <w:rsid w:val="0068293A"/>
    <w:rsid w:val="00692BDE"/>
    <w:rsid w:val="006962A3"/>
    <w:rsid w:val="006A61E3"/>
    <w:rsid w:val="006B5D23"/>
    <w:rsid w:val="006C18C9"/>
    <w:rsid w:val="006D07B0"/>
    <w:rsid w:val="006D2386"/>
    <w:rsid w:val="006D2B5D"/>
    <w:rsid w:val="006F5EB0"/>
    <w:rsid w:val="00702A76"/>
    <w:rsid w:val="00722071"/>
    <w:rsid w:val="00723401"/>
    <w:rsid w:val="00727343"/>
    <w:rsid w:val="007304CE"/>
    <w:rsid w:val="00755ABE"/>
    <w:rsid w:val="00767930"/>
    <w:rsid w:val="00784CE8"/>
    <w:rsid w:val="00793A06"/>
    <w:rsid w:val="0079426E"/>
    <w:rsid w:val="007970E2"/>
    <w:rsid w:val="007C00FB"/>
    <w:rsid w:val="007C2C42"/>
    <w:rsid w:val="007C52C7"/>
    <w:rsid w:val="007E080A"/>
    <w:rsid w:val="007E1D50"/>
    <w:rsid w:val="007F189D"/>
    <w:rsid w:val="007F3633"/>
    <w:rsid w:val="007F5B56"/>
    <w:rsid w:val="00800675"/>
    <w:rsid w:val="00802B5A"/>
    <w:rsid w:val="00810F8F"/>
    <w:rsid w:val="00814E40"/>
    <w:rsid w:val="008250AF"/>
    <w:rsid w:val="008272C5"/>
    <w:rsid w:val="008300E5"/>
    <w:rsid w:val="0084074B"/>
    <w:rsid w:val="008430D5"/>
    <w:rsid w:val="00845859"/>
    <w:rsid w:val="00862D0F"/>
    <w:rsid w:val="00863161"/>
    <w:rsid w:val="0086519B"/>
    <w:rsid w:val="008770E8"/>
    <w:rsid w:val="00877EBC"/>
    <w:rsid w:val="0088312A"/>
    <w:rsid w:val="008911D3"/>
    <w:rsid w:val="008A4283"/>
    <w:rsid w:val="008A78E7"/>
    <w:rsid w:val="008C692F"/>
    <w:rsid w:val="008D4AB5"/>
    <w:rsid w:val="008F1325"/>
    <w:rsid w:val="009148BC"/>
    <w:rsid w:val="009206DF"/>
    <w:rsid w:val="009329AA"/>
    <w:rsid w:val="00950053"/>
    <w:rsid w:val="00994043"/>
    <w:rsid w:val="009A00FB"/>
    <w:rsid w:val="00A047A7"/>
    <w:rsid w:val="00A20D5E"/>
    <w:rsid w:val="00A238E9"/>
    <w:rsid w:val="00A412B3"/>
    <w:rsid w:val="00A472B8"/>
    <w:rsid w:val="00A57414"/>
    <w:rsid w:val="00A67512"/>
    <w:rsid w:val="00A70EB1"/>
    <w:rsid w:val="00A70EFD"/>
    <w:rsid w:val="00A75E26"/>
    <w:rsid w:val="00A81191"/>
    <w:rsid w:val="00A822D4"/>
    <w:rsid w:val="00A86B67"/>
    <w:rsid w:val="00A8705D"/>
    <w:rsid w:val="00AA32A3"/>
    <w:rsid w:val="00AC06DF"/>
    <w:rsid w:val="00AC3A0D"/>
    <w:rsid w:val="00AC7AC6"/>
    <w:rsid w:val="00AE478C"/>
    <w:rsid w:val="00AE48EB"/>
    <w:rsid w:val="00AF00B7"/>
    <w:rsid w:val="00AF3B21"/>
    <w:rsid w:val="00AF5468"/>
    <w:rsid w:val="00B06973"/>
    <w:rsid w:val="00B07F21"/>
    <w:rsid w:val="00B26A6D"/>
    <w:rsid w:val="00B52C1B"/>
    <w:rsid w:val="00B53DE1"/>
    <w:rsid w:val="00B54D9D"/>
    <w:rsid w:val="00B92B55"/>
    <w:rsid w:val="00B96227"/>
    <w:rsid w:val="00B96E29"/>
    <w:rsid w:val="00BA0A3C"/>
    <w:rsid w:val="00BB2378"/>
    <w:rsid w:val="00BB50A0"/>
    <w:rsid w:val="00BC6A94"/>
    <w:rsid w:val="00BD387D"/>
    <w:rsid w:val="00BE250E"/>
    <w:rsid w:val="00BE2C84"/>
    <w:rsid w:val="00C030A5"/>
    <w:rsid w:val="00C10424"/>
    <w:rsid w:val="00C22163"/>
    <w:rsid w:val="00C60A72"/>
    <w:rsid w:val="00C736EA"/>
    <w:rsid w:val="00C75CBC"/>
    <w:rsid w:val="00C81764"/>
    <w:rsid w:val="00C8299F"/>
    <w:rsid w:val="00C91A89"/>
    <w:rsid w:val="00C920A4"/>
    <w:rsid w:val="00C9673C"/>
    <w:rsid w:val="00C96B77"/>
    <w:rsid w:val="00C9796F"/>
    <w:rsid w:val="00CA44F6"/>
    <w:rsid w:val="00CA69F2"/>
    <w:rsid w:val="00CB4FEB"/>
    <w:rsid w:val="00CC5193"/>
    <w:rsid w:val="00CD1696"/>
    <w:rsid w:val="00CD54D8"/>
    <w:rsid w:val="00CE121D"/>
    <w:rsid w:val="00CF47CF"/>
    <w:rsid w:val="00D01507"/>
    <w:rsid w:val="00D106FE"/>
    <w:rsid w:val="00D23DB8"/>
    <w:rsid w:val="00D25544"/>
    <w:rsid w:val="00D34DB1"/>
    <w:rsid w:val="00D36BE0"/>
    <w:rsid w:val="00D4024E"/>
    <w:rsid w:val="00D432EA"/>
    <w:rsid w:val="00D45303"/>
    <w:rsid w:val="00D72501"/>
    <w:rsid w:val="00D75806"/>
    <w:rsid w:val="00D75940"/>
    <w:rsid w:val="00D75BBE"/>
    <w:rsid w:val="00D90412"/>
    <w:rsid w:val="00DB04FD"/>
    <w:rsid w:val="00DB1E69"/>
    <w:rsid w:val="00DB39E2"/>
    <w:rsid w:val="00DB5FBB"/>
    <w:rsid w:val="00DE0443"/>
    <w:rsid w:val="00DE0B9B"/>
    <w:rsid w:val="00DF71C8"/>
    <w:rsid w:val="00E045BD"/>
    <w:rsid w:val="00E04F99"/>
    <w:rsid w:val="00E1026E"/>
    <w:rsid w:val="00E13E6A"/>
    <w:rsid w:val="00E2403A"/>
    <w:rsid w:val="00E368AA"/>
    <w:rsid w:val="00E36F93"/>
    <w:rsid w:val="00E75B8C"/>
    <w:rsid w:val="00E766C5"/>
    <w:rsid w:val="00E818D7"/>
    <w:rsid w:val="00E9038E"/>
    <w:rsid w:val="00EA0E47"/>
    <w:rsid w:val="00EA193D"/>
    <w:rsid w:val="00EB15EC"/>
    <w:rsid w:val="00EC257A"/>
    <w:rsid w:val="00ED0F15"/>
    <w:rsid w:val="00ED310C"/>
    <w:rsid w:val="00EE3E1B"/>
    <w:rsid w:val="00F00B83"/>
    <w:rsid w:val="00F0204E"/>
    <w:rsid w:val="00F04A6D"/>
    <w:rsid w:val="00F151EC"/>
    <w:rsid w:val="00F33DAE"/>
    <w:rsid w:val="00F41C15"/>
    <w:rsid w:val="00F53255"/>
    <w:rsid w:val="00F534D8"/>
    <w:rsid w:val="00F56BC5"/>
    <w:rsid w:val="00F60E72"/>
    <w:rsid w:val="00F67940"/>
    <w:rsid w:val="00F817EA"/>
    <w:rsid w:val="00F81957"/>
    <w:rsid w:val="00FA1CF9"/>
    <w:rsid w:val="00FB0F4C"/>
    <w:rsid w:val="00FB77F4"/>
    <w:rsid w:val="00FC2F1D"/>
    <w:rsid w:val="00FC76B5"/>
    <w:rsid w:val="00FD2EC0"/>
    <w:rsid w:val="00FF38C3"/>
    <w:rsid w:val="00FF570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B3C05"/>
  <w15:docId w15:val="{FE9106DF-14EC-4F33-9E72-8D3000997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Batang"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99F"/>
  </w:style>
  <w:style w:type="paragraph" w:styleId="Ttulo1">
    <w:name w:val="heading 1"/>
    <w:basedOn w:val="Normal"/>
    <w:next w:val="Normal"/>
    <w:link w:val="Ttulo1Car"/>
    <w:uiPriority w:val="9"/>
    <w:qFormat/>
    <w:rsid w:val="00BB50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B50A0"/>
    <w:rPr>
      <w:rFonts w:asciiTheme="majorHAnsi" w:eastAsiaTheme="majorEastAsia" w:hAnsiTheme="majorHAnsi" w:cstheme="majorBidi"/>
      <w:color w:val="2F5496" w:themeColor="accent1" w:themeShade="BF"/>
      <w:sz w:val="32"/>
      <w:szCs w:val="32"/>
    </w:rPr>
  </w:style>
  <w:style w:type="paragraph" w:styleId="TtuloTDC">
    <w:name w:val="TOC Heading"/>
    <w:basedOn w:val="Ttulo1"/>
    <w:next w:val="Normal"/>
    <w:uiPriority w:val="39"/>
    <w:unhideWhenUsed/>
    <w:qFormat/>
    <w:rsid w:val="00BB50A0"/>
    <w:pPr>
      <w:outlineLvl w:val="9"/>
    </w:pPr>
  </w:style>
  <w:style w:type="paragraph" w:styleId="TDC1">
    <w:name w:val="toc 1"/>
    <w:basedOn w:val="Normal"/>
    <w:next w:val="Normal"/>
    <w:autoRedefine/>
    <w:uiPriority w:val="39"/>
    <w:unhideWhenUsed/>
    <w:rsid w:val="002A320B"/>
    <w:pPr>
      <w:spacing w:after="100"/>
    </w:pPr>
  </w:style>
  <w:style w:type="character" w:styleId="Hipervnculo">
    <w:name w:val="Hyperlink"/>
    <w:basedOn w:val="Fuentedeprrafopredeter"/>
    <w:uiPriority w:val="99"/>
    <w:unhideWhenUsed/>
    <w:rsid w:val="002A320B"/>
    <w:rPr>
      <w:color w:val="0563C1" w:themeColor="hyperlink"/>
      <w:u w:val="single"/>
    </w:rPr>
  </w:style>
  <w:style w:type="table" w:styleId="Tablaconcuadrcula">
    <w:name w:val="Table Grid"/>
    <w:basedOn w:val="Tablanormal"/>
    <w:uiPriority w:val="59"/>
    <w:rsid w:val="00666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770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70E8"/>
    <w:rPr>
      <w:rFonts w:ascii="Tahoma" w:hAnsi="Tahoma" w:cs="Tahoma"/>
      <w:sz w:val="16"/>
      <w:szCs w:val="16"/>
    </w:rPr>
  </w:style>
  <w:style w:type="paragraph" w:styleId="Encabezado">
    <w:name w:val="header"/>
    <w:basedOn w:val="Normal"/>
    <w:link w:val="EncabezadoCar"/>
    <w:uiPriority w:val="99"/>
    <w:unhideWhenUsed/>
    <w:rsid w:val="004419CE"/>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4419CE"/>
  </w:style>
  <w:style w:type="paragraph" w:styleId="Piedepgina">
    <w:name w:val="footer"/>
    <w:basedOn w:val="Normal"/>
    <w:link w:val="PiedepginaCar"/>
    <w:uiPriority w:val="99"/>
    <w:unhideWhenUsed/>
    <w:rsid w:val="004419C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441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image" Target="media/image3.png"/><Relationship Id="rId26" Type="http://schemas.openxmlformats.org/officeDocument/2006/relationships/chart" Target="charts/chart14.xml"/><Relationship Id="rId39" Type="http://schemas.openxmlformats.org/officeDocument/2006/relationships/chart" Target="charts/chart27.xml"/><Relationship Id="rId21" Type="http://schemas.openxmlformats.org/officeDocument/2006/relationships/chart" Target="charts/chart9.xml"/><Relationship Id="rId34" Type="http://schemas.openxmlformats.org/officeDocument/2006/relationships/chart" Target="charts/chart22.xml"/><Relationship Id="rId42" Type="http://schemas.openxmlformats.org/officeDocument/2006/relationships/chart" Target="charts/chart30.xml"/><Relationship Id="rId47" Type="http://schemas.openxmlformats.org/officeDocument/2006/relationships/chart" Target="charts/chart35.xml"/><Relationship Id="rId50" Type="http://schemas.openxmlformats.org/officeDocument/2006/relationships/chart" Target="charts/chart3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9" Type="http://schemas.openxmlformats.org/officeDocument/2006/relationships/chart" Target="charts/chart17.xml"/><Relationship Id="rId11" Type="http://schemas.openxmlformats.org/officeDocument/2006/relationships/chart" Target="charts/chart2.xml"/><Relationship Id="rId24" Type="http://schemas.openxmlformats.org/officeDocument/2006/relationships/chart" Target="charts/chart12.xml"/><Relationship Id="rId32" Type="http://schemas.openxmlformats.org/officeDocument/2006/relationships/chart" Target="charts/chart20.xml"/><Relationship Id="rId37" Type="http://schemas.openxmlformats.org/officeDocument/2006/relationships/chart" Target="charts/chart25.xml"/><Relationship Id="rId40" Type="http://schemas.openxmlformats.org/officeDocument/2006/relationships/chart" Target="charts/chart28.xml"/><Relationship Id="rId45" Type="http://schemas.openxmlformats.org/officeDocument/2006/relationships/chart" Target="charts/chart33.xm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1.xml"/><Relationship Id="rId19" Type="http://schemas.openxmlformats.org/officeDocument/2006/relationships/chart" Target="charts/chart7.xml"/><Relationship Id="rId31" Type="http://schemas.openxmlformats.org/officeDocument/2006/relationships/chart" Target="charts/chart19.xml"/><Relationship Id="rId44" Type="http://schemas.openxmlformats.org/officeDocument/2006/relationships/chart" Target="charts/chart32.xml"/><Relationship Id="rId52" Type="http://schemas.openxmlformats.org/officeDocument/2006/relationships/chart" Target="charts/chart4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chart" Target="charts/chart18.xml"/><Relationship Id="rId35" Type="http://schemas.openxmlformats.org/officeDocument/2006/relationships/chart" Target="charts/chart23.xml"/><Relationship Id="rId43" Type="http://schemas.openxmlformats.org/officeDocument/2006/relationships/chart" Target="charts/chart31.xml"/><Relationship Id="rId48" Type="http://schemas.openxmlformats.org/officeDocument/2006/relationships/chart" Target="charts/chart36.xml"/><Relationship Id="rId8" Type="http://schemas.openxmlformats.org/officeDocument/2006/relationships/image" Target="media/image1.png"/><Relationship Id="rId51" Type="http://schemas.openxmlformats.org/officeDocument/2006/relationships/chart" Target="charts/chart39.xml"/><Relationship Id="rId3" Type="http://schemas.openxmlformats.org/officeDocument/2006/relationships/styles" Target="styles.xml"/><Relationship Id="rId12" Type="http://schemas.openxmlformats.org/officeDocument/2006/relationships/chart" Target="charts/chart3.xml"/><Relationship Id="rId17" Type="http://schemas.openxmlformats.org/officeDocument/2006/relationships/chart" Target="charts/chart6.xml"/><Relationship Id="rId25" Type="http://schemas.openxmlformats.org/officeDocument/2006/relationships/chart" Target="charts/chart13.xml"/><Relationship Id="rId33" Type="http://schemas.openxmlformats.org/officeDocument/2006/relationships/chart" Target="charts/chart21.xml"/><Relationship Id="rId38" Type="http://schemas.openxmlformats.org/officeDocument/2006/relationships/chart" Target="charts/chart26.xml"/><Relationship Id="rId46" Type="http://schemas.openxmlformats.org/officeDocument/2006/relationships/chart" Target="charts/chart34.xml"/><Relationship Id="rId20" Type="http://schemas.openxmlformats.org/officeDocument/2006/relationships/chart" Target="charts/chart8.xml"/><Relationship Id="rId41" Type="http://schemas.openxmlformats.org/officeDocument/2006/relationships/chart" Target="charts/chart29.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5.xml"/><Relationship Id="rId23" Type="http://schemas.openxmlformats.org/officeDocument/2006/relationships/chart" Target="charts/chart11.xml"/><Relationship Id="rId28" Type="http://schemas.openxmlformats.org/officeDocument/2006/relationships/chart" Target="charts/chart16.xml"/><Relationship Id="rId36" Type="http://schemas.openxmlformats.org/officeDocument/2006/relationships/chart" Target="charts/chart24.xml"/><Relationship Id="rId49" Type="http://schemas.openxmlformats.org/officeDocument/2006/relationships/chart" Target="charts/chart37.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anci%20Danis\Desktop\INESPRE\PEI\REPORTE%202021\Matriz%20PEI%20INESPRE%202021-2024%20FINAL.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Ranci%20Danis\Desktop\INESPRE\PEI\REPORTE%202021\Matriz%20PEI%20INESPRE%202021-2024%20FINAL.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Ranci%20Danis\Desktop\INESPRE\PEI\REPORTE%202021\Matriz%20PEI%20INESPRE%202021-2024%20FINAL.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Ranci%20Danis\Desktop\INESPRE\PEI\REPORTE%202021\Matriz%20PEI%20INESPRE%202021-2024%20FINAL.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Ranci%20Danis\Desktop\INESPRE\PEI\REPORTE%202021\Matriz%20PEI%20INESPRE%202021-2024%20FINAL.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Ranci%20Danis\Desktop\INESPRE\PEI\REPORTE%202021\Matriz%20PEI%20INESPRE%202021-2024%20FINAL.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Ranci%20Danis\Desktop\INESPRE\PEI\REPORTE%202021\Matriz%20PEI%20INESPRE%202021-2024%20FINAL.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Ranci%20Danis\Desktop\INESPRE\PEI\REPORTE%202021\Matriz%20PEI%20INESPRE%202021-2024%20FINAL.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Ranci%20Danis\Desktop\INESPRE\PEI\REPORTE%202021\Matriz%20PEI%20INESPRE%202021-2024%20FINAL.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Ranci%20Danis\Desktop\INESPRE\PEI\REPORTE%202021\Matriz%20PEI%20INESPRE%202021-2024%20FINAL.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Ranci%20Danis\Desktop\INESPRE\PEI\REPORTE%202021\Matriz%20PEI%20INESPRE%202021-2024%20FIN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anci%20Danis\Desktop\INESPRE\PEI\REPORTE%202021\Matriz%20PEI%20INESPRE%202021-2024%20FINAL.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Ranci%20Danis\Desktop\INESPRE\PEI\REPORTE%202021\Matriz%20PEI%20INESPRE%202021-2024%20FINAL.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Ranci%20Danis\Desktop\INESPRE\PEI\REPORTE%202021\Matriz%20PEI%20INESPRE%202021-2024%20FINAL.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Ranci%20Danis\Desktop\INESPRE\PEI\REPORTE%202021\Matriz%20PEI%20INESPRE%202021-2024%20FINAL.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Ranci%20Danis\Desktop\INESPRE\PEI\REPORTE%202021\Matriz%20PEI%20INESPRE%202021-2024%20FINAL.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Ranci%20Danis\Desktop\INESPRE\PEI\REPORTE%202021\Matriz%20PEI%20INESPRE%202021-2024%20FINAL.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Ranci%20Danis\Desktop\INESPRE\PEI\REPORTE%202021\Matriz%20PEI%20INESPRE%202021-2024%20FINAL.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Ranci%20Danis\Desktop\INESPRE\PEI\REPORTE%202021\Matriz%20PEI%20INESPRE%202021-2024%20FINAL.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Ranci%20Danis\Desktop\INESPRE\PEI\REPORTE%202021\Matriz%20PEI%20INESPRE%202021-2024%20FINAL.xlsx" TargetMode="External"/></Relationships>
</file>

<file path=word/charts/_rels/chart28.xml.rels><?xml version="1.0" encoding="UTF-8" standalone="yes"?>
<Relationships xmlns="http://schemas.openxmlformats.org/package/2006/relationships"><Relationship Id="rId1" Type="http://schemas.openxmlformats.org/officeDocument/2006/relationships/oleObject" Target="file:///C:\Users\Ranci%20Danis\Desktop\INESPRE\PEI\REPORTE%202021\Matriz%20PEI%20INESPRE%202021-2024%20FINAL.xlsx" TargetMode="External"/></Relationships>
</file>

<file path=word/charts/_rels/chart29.xml.rels><?xml version="1.0" encoding="UTF-8" standalone="yes"?>
<Relationships xmlns="http://schemas.openxmlformats.org/package/2006/relationships"><Relationship Id="rId1" Type="http://schemas.openxmlformats.org/officeDocument/2006/relationships/oleObject" Target="file:///C:\Users\Ranci%20Danis\Desktop\INESPRE\PEI\REPORTE%202021\Matriz%20PEI%20INESPRE%202021-2024%20FINA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Ranci%20Danis\Desktop\INESPRE\PEI\REPORTE%202021\Matriz%20PEI%20INESPRE%202021-2024%20FINAL.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Ranci%20Danis\Desktop\INESPRE\PEI\REPORTE%202021\Matriz%20PEI%20INESPRE%202021-2024%20FINAL.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Ranci%20Danis\Desktop\INESPRE\PEI\REPORTE%202021\Matriz%20PEI%20INESPRE%202021-2024%20FINAL.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Ranci%20Danis\Desktop\INESPRE\PEI\REPORTE%202021\Matriz%20PEI%20INESPRE%202021-2024%20FINAL.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Ranci%20Danis\Desktop\INESPRE\PEI\REPORTE%202021\Matriz%20PEI%20INESPRE%202021-2024%20FINAL.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esanchez\AppData\Local\Temp\pid-7516\Resultados%20PEI%20an&#771;o%202021%20Producto%20Terminal%202.1.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Ranci%20Danis\Desktop\INESPRE\PEI\REPORTE%202021\Matriz%20PEI%20INESPRE%202021-2024%20FINAL.xlsx" TargetMode="External"/></Relationships>
</file>

<file path=word/charts/_rels/chart36.xml.rels><?xml version="1.0" encoding="UTF-8" standalone="yes"?>
<Relationships xmlns="http://schemas.openxmlformats.org/package/2006/relationships"><Relationship Id="rId3" Type="http://schemas.openxmlformats.org/officeDocument/2006/relationships/oleObject" Target="file:///C:\Users\Ranci%20Danis\Desktop\INESPRE\PEI\REPORTE%202021\Matriz%20PEI%20INESPRE%202021-2024%20FINAL.xlsx" TargetMode="External"/><Relationship Id="rId2" Type="http://schemas.microsoft.com/office/2011/relationships/chartColorStyle" Target="colors1.xml"/><Relationship Id="rId1" Type="http://schemas.microsoft.com/office/2011/relationships/chartStyle" Target="style1.xml"/></Relationships>
</file>

<file path=word/charts/_rels/chart37.xml.rels><?xml version="1.0" encoding="UTF-8" standalone="yes"?>
<Relationships xmlns="http://schemas.openxmlformats.org/package/2006/relationships"><Relationship Id="rId3" Type="http://schemas.openxmlformats.org/officeDocument/2006/relationships/oleObject" Target="file:///C:\Users\Ranci%20Danis\Desktop\INESPRE\PEI\REPORTE%202021\Matriz%20PEI%20INESPRE%202021-2024%20FINAL.xlsx" TargetMode="External"/><Relationship Id="rId2" Type="http://schemas.microsoft.com/office/2011/relationships/chartColorStyle" Target="colors2.xml"/><Relationship Id="rId1" Type="http://schemas.microsoft.com/office/2011/relationships/chartStyle" Target="style2.xml"/></Relationships>
</file>

<file path=word/charts/_rels/chart38.xml.rels><?xml version="1.0" encoding="UTF-8" standalone="yes"?>
<Relationships xmlns="http://schemas.openxmlformats.org/package/2006/relationships"><Relationship Id="rId3" Type="http://schemas.openxmlformats.org/officeDocument/2006/relationships/oleObject" Target="file:///C:\Users\Ranci%20Danis\Desktop\INESPRE\PEI\REPORTE%202021\Matriz%20PEI%20INESPRE%202021-2024%20FINAL.xlsx" TargetMode="External"/><Relationship Id="rId2" Type="http://schemas.microsoft.com/office/2011/relationships/chartColorStyle" Target="colors3.xml"/><Relationship Id="rId1" Type="http://schemas.microsoft.com/office/2011/relationships/chartStyle" Target="style3.xml"/></Relationships>
</file>

<file path=word/charts/_rels/chart39.xml.rels><?xml version="1.0" encoding="UTF-8" standalone="yes"?>
<Relationships xmlns="http://schemas.openxmlformats.org/package/2006/relationships"><Relationship Id="rId3" Type="http://schemas.openxmlformats.org/officeDocument/2006/relationships/oleObject" Target="file:///C:\Users\Ranci%20Danis\Desktop\INESPRE\PEI\REPORTE%202021\Matriz%20PEI%20INESPRE%202021-2024%20FINAL.xlsx" TargetMode="External"/><Relationship Id="rId2" Type="http://schemas.microsoft.com/office/2011/relationships/chartColorStyle" Target="colors4.xml"/><Relationship Id="rId1" Type="http://schemas.microsoft.com/office/2011/relationships/chartStyle" Target="style4.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Ranci%20Danis\Desktop\INESPRE\PEI\REPORTE%202021\Matriz%20PEI%20INESPRE%202021-2024%20FINAL.xlsx" TargetMode="External"/></Relationships>
</file>

<file path=word/charts/_rels/chart40.xml.rels><?xml version="1.0" encoding="UTF-8" standalone="yes"?>
<Relationships xmlns="http://schemas.openxmlformats.org/package/2006/relationships"><Relationship Id="rId3" Type="http://schemas.openxmlformats.org/officeDocument/2006/relationships/oleObject" Target="file:///C:\Users\Ranci%20Danis\Desktop\INESPRE\PEI\REPORTE%202021\Matriz%20PEI%20INESPRE%202021-2024%20FINAL.xlsx" TargetMode="External"/><Relationship Id="rId2" Type="http://schemas.microsoft.com/office/2011/relationships/chartColorStyle" Target="colors5.xml"/><Relationship Id="rId1" Type="http://schemas.microsoft.com/office/2011/relationships/chartStyle" Target="style5.xml"/></Relationships>
</file>

<file path=word/charts/_rels/chart5.xml.rels><?xml version="1.0" encoding="UTF-8" standalone="yes"?>
<Relationships xmlns="http://schemas.openxmlformats.org/package/2006/relationships"><Relationship Id="rId1" Type="http://schemas.openxmlformats.org/officeDocument/2006/relationships/oleObject" Target="file:///C:\Users\Ranci%20Danis\Desktop\INESPRE\PEI\REPORTE%202021\Matriz%20PEI%20INESPRE%202021-2024%20FINA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Ranci%20Danis\Desktop\INESPRE\PEI\REPORTE%202021\Matriz%20PEI%20INESPRE%202021-2024%20FINA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Ranci%20Danis\Desktop\INESPRE\PEI\REPORTE%202021\Matriz%20PEI%20INESPRE%202021-2024%20FINA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Ranci%20Danis\Desktop\INESPRE\PEI\REPORTE%202021\Matriz%20PEI%20INESPRE%202021-2024%20FINA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Ranci%20Danis\Desktop\INESPRE\PEI\REPORTE%202021\Matriz%20PEI%20INESPRE%202021-2024%20FIN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'INFORME 1'!$B$5</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 1'!$A$6:$A$7</c:f>
              <c:strCache>
                <c:ptCount val="2"/>
                <c:pt idx="0">
                  <c:v>Porcentaje de compras del INESPRE a productores </c:v>
                </c:pt>
                <c:pt idx="1">
                  <c:v>Variación interanual de ventas del INESPRE</c:v>
                </c:pt>
              </c:strCache>
            </c:strRef>
          </c:cat>
          <c:val>
            <c:numRef>
              <c:f>'INFORME 1'!$B$6:$B$7</c:f>
              <c:numCache>
                <c:formatCode>0%</c:formatCode>
                <c:ptCount val="2"/>
                <c:pt idx="0">
                  <c:v>0.18000000000000005</c:v>
                </c:pt>
                <c:pt idx="1">
                  <c:v>6.9000000000000034E-2</c:v>
                </c:pt>
              </c:numCache>
            </c:numRef>
          </c:val>
          <c:extLst>
            <c:ext xmlns:c16="http://schemas.microsoft.com/office/drawing/2014/chart" uri="{C3380CC4-5D6E-409C-BE32-E72D297353CC}">
              <c16:uniqueId val="{00000000-587F-40B2-9297-19E06EC51CB1}"/>
            </c:ext>
          </c:extLst>
        </c:ser>
        <c:ser>
          <c:idx val="1"/>
          <c:order val="1"/>
          <c:tx>
            <c:strRef>
              <c:f>'INFORME 1'!$C$5</c:f>
              <c:strCache>
                <c:ptCount val="1"/>
                <c:pt idx="0">
                  <c:v>Meta alcanzada</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 1'!$A$6:$A$7</c:f>
              <c:strCache>
                <c:ptCount val="2"/>
                <c:pt idx="0">
                  <c:v>Porcentaje de compras del INESPRE a productores </c:v>
                </c:pt>
                <c:pt idx="1">
                  <c:v>Variación interanual de ventas del INESPRE</c:v>
                </c:pt>
              </c:strCache>
            </c:strRef>
          </c:cat>
          <c:val>
            <c:numRef>
              <c:f>'INFORME 1'!$C$6:$C$7</c:f>
              <c:numCache>
                <c:formatCode>0%</c:formatCode>
                <c:ptCount val="2"/>
                <c:pt idx="0">
                  <c:v>0</c:v>
                </c:pt>
                <c:pt idx="1">
                  <c:v>6.6315</c:v>
                </c:pt>
              </c:numCache>
            </c:numRef>
          </c:val>
          <c:extLst>
            <c:ext xmlns:c16="http://schemas.microsoft.com/office/drawing/2014/chart" uri="{C3380CC4-5D6E-409C-BE32-E72D297353CC}">
              <c16:uniqueId val="{00000001-587F-40B2-9297-19E06EC51CB1}"/>
            </c:ext>
          </c:extLst>
        </c:ser>
        <c:dLbls>
          <c:showLegendKey val="0"/>
          <c:showVal val="0"/>
          <c:showCatName val="0"/>
          <c:showSerName val="0"/>
          <c:showPercent val="0"/>
          <c:showBubbleSize val="0"/>
        </c:dLbls>
        <c:gapWidth val="182"/>
        <c:axId val="96494336"/>
        <c:axId val="96600448"/>
      </c:barChart>
      <c:catAx>
        <c:axId val="96494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crossAx val="96600448"/>
        <c:crosses val="autoZero"/>
        <c:auto val="1"/>
        <c:lblAlgn val="ctr"/>
        <c:lblOffset val="100"/>
        <c:noMultiLvlLbl val="0"/>
      </c:catAx>
      <c:valAx>
        <c:axId val="96600448"/>
        <c:scaling>
          <c:orientation val="minMax"/>
        </c:scaling>
        <c:delete val="1"/>
        <c:axPos val="b"/>
        <c:numFmt formatCode="0%" sourceLinked="1"/>
        <c:majorTickMark val="none"/>
        <c:minorTickMark val="none"/>
        <c:tickLblPos val="nextTo"/>
        <c:crossAx val="96494336"/>
        <c:crosses val="autoZero"/>
        <c:crossBetween val="between"/>
      </c:valAx>
      <c:spPr>
        <a:noFill/>
        <a:ln>
          <a:noFill/>
        </a:ln>
        <a:effectLst/>
      </c:spPr>
    </c:plotArea>
    <c:legend>
      <c:legendPos val="b"/>
      <c:layout>
        <c:manualLayout>
          <c:xMode val="edge"/>
          <c:yMode val="edge"/>
          <c:x val="0.49565672369129765"/>
          <c:y val="0.89143833159683661"/>
          <c:w val="0.48816537997896853"/>
          <c:h val="7.819290484567957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INFORME!$B$108</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INFORME!$A$109</c:f>
              <c:strCache>
                <c:ptCount val="1"/>
                <c:pt idx="0">
                  <c:v>Cantidad de Productores capacitados y afiliados</c:v>
                </c:pt>
              </c:strCache>
            </c:strRef>
          </c:cat>
          <c:val>
            <c:numRef>
              <c:f>INFORME!$B$109</c:f>
              <c:numCache>
                <c:formatCode>#,##0</c:formatCode>
                <c:ptCount val="1"/>
                <c:pt idx="0">
                  <c:v>971</c:v>
                </c:pt>
              </c:numCache>
            </c:numRef>
          </c:val>
          <c:extLst>
            <c:ext xmlns:c16="http://schemas.microsoft.com/office/drawing/2014/chart" uri="{C3380CC4-5D6E-409C-BE32-E72D297353CC}">
              <c16:uniqueId val="{00000000-72BD-4B18-8528-5403B81B2ACF}"/>
            </c:ext>
          </c:extLst>
        </c:ser>
        <c:ser>
          <c:idx val="1"/>
          <c:order val="1"/>
          <c:tx>
            <c:strRef>
              <c:f>INFORME!$C$108</c:f>
              <c:strCache>
                <c:ptCount val="1"/>
                <c:pt idx="0">
                  <c:v>Meta alcanzada</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INFORME!$A$109</c:f>
              <c:strCache>
                <c:ptCount val="1"/>
                <c:pt idx="0">
                  <c:v>Cantidad de Productores capacitados y afiliados</c:v>
                </c:pt>
              </c:strCache>
            </c:strRef>
          </c:cat>
          <c:val>
            <c:numRef>
              <c:f>INFORME!$C$109</c:f>
              <c:numCache>
                <c:formatCode>#,##0</c:formatCode>
                <c:ptCount val="1"/>
                <c:pt idx="0">
                  <c:v>956</c:v>
                </c:pt>
              </c:numCache>
            </c:numRef>
          </c:val>
          <c:extLst>
            <c:ext xmlns:c16="http://schemas.microsoft.com/office/drawing/2014/chart" uri="{C3380CC4-5D6E-409C-BE32-E72D297353CC}">
              <c16:uniqueId val="{00000001-72BD-4B18-8528-5403B81B2ACF}"/>
            </c:ext>
          </c:extLst>
        </c:ser>
        <c:dLbls>
          <c:showLegendKey val="0"/>
          <c:showVal val="1"/>
          <c:showCatName val="0"/>
          <c:showSerName val="0"/>
          <c:showPercent val="0"/>
          <c:showBubbleSize val="0"/>
        </c:dLbls>
        <c:gapWidth val="219"/>
        <c:overlap val="-27"/>
        <c:axId val="64080896"/>
        <c:axId val="64086784"/>
      </c:barChart>
      <c:catAx>
        <c:axId val="64080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crossAx val="64086784"/>
        <c:crosses val="autoZero"/>
        <c:auto val="1"/>
        <c:lblAlgn val="ctr"/>
        <c:lblOffset val="100"/>
        <c:noMultiLvlLbl val="0"/>
      </c:catAx>
      <c:valAx>
        <c:axId val="64086784"/>
        <c:scaling>
          <c:orientation val="minMax"/>
          <c:min val="900"/>
        </c:scaling>
        <c:delete val="1"/>
        <c:axPos val="l"/>
        <c:numFmt formatCode="#,##0" sourceLinked="1"/>
        <c:majorTickMark val="none"/>
        <c:minorTickMark val="none"/>
        <c:tickLblPos val="nextTo"/>
        <c:crossAx val="64080896"/>
        <c:crosses val="autoZero"/>
        <c:crossBetween val="between"/>
        <c:majorUnit val="1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INFORME!$B$122</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INFORME!$A$123</c:f>
              <c:strCache>
                <c:ptCount val="1"/>
                <c:pt idx="0">
                  <c:v>No. de productores beneficiados capacitados </c:v>
                </c:pt>
              </c:strCache>
            </c:strRef>
          </c:cat>
          <c:val>
            <c:numRef>
              <c:f>INFORME!$B$123</c:f>
              <c:numCache>
                <c:formatCode>#,##0</c:formatCode>
                <c:ptCount val="1"/>
                <c:pt idx="0">
                  <c:v>20</c:v>
                </c:pt>
              </c:numCache>
            </c:numRef>
          </c:val>
          <c:extLst>
            <c:ext xmlns:c16="http://schemas.microsoft.com/office/drawing/2014/chart" uri="{C3380CC4-5D6E-409C-BE32-E72D297353CC}">
              <c16:uniqueId val="{00000000-8589-4FD9-81C7-8826206785CB}"/>
            </c:ext>
          </c:extLst>
        </c:ser>
        <c:ser>
          <c:idx val="1"/>
          <c:order val="1"/>
          <c:tx>
            <c:strRef>
              <c:f>INFORME!$C$122</c:f>
              <c:strCache>
                <c:ptCount val="1"/>
                <c:pt idx="0">
                  <c:v>Meta alcanzada</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INFORME!$A$123</c:f>
              <c:strCache>
                <c:ptCount val="1"/>
                <c:pt idx="0">
                  <c:v>No. de productores beneficiados capacitados </c:v>
                </c:pt>
              </c:strCache>
            </c:strRef>
          </c:cat>
          <c:val>
            <c:numRef>
              <c:f>INFORME!$C$123</c:f>
              <c:numCache>
                <c:formatCode>#,##0</c:formatCode>
                <c:ptCount val="1"/>
                <c:pt idx="0">
                  <c:v>36</c:v>
                </c:pt>
              </c:numCache>
            </c:numRef>
          </c:val>
          <c:extLst>
            <c:ext xmlns:c16="http://schemas.microsoft.com/office/drawing/2014/chart" uri="{C3380CC4-5D6E-409C-BE32-E72D297353CC}">
              <c16:uniqueId val="{00000001-8589-4FD9-81C7-8826206785CB}"/>
            </c:ext>
          </c:extLst>
        </c:ser>
        <c:dLbls>
          <c:showLegendKey val="0"/>
          <c:showVal val="1"/>
          <c:showCatName val="0"/>
          <c:showSerName val="0"/>
          <c:showPercent val="0"/>
          <c:showBubbleSize val="0"/>
        </c:dLbls>
        <c:gapWidth val="182"/>
        <c:axId val="64144896"/>
        <c:axId val="64146432"/>
      </c:barChart>
      <c:catAx>
        <c:axId val="641448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crossAx val="64146432"/>
        <c:crosses val="autoZero"/>
        <c:auto val="1"/>
        <c:lblAlgn val="ctr"/>
        <c:lblOffset val="100"/>
        <c:noMultiLvlLbl val="0"/>
      </c:catAx>
      <c:valAx>
        <c:axId val="64146432"/>
        <c:scaling>
          <c:orientation val="minMax"/>
        </c:scaling>
        <c:delete val="1"/>
        <c:axPos val="b"/>
        <c:numFmt formatCode="#,##0" sourceLinked="1"/>
        <c:majorTickMark val="none"/>
        <c:minorTickMark val="none"/>
        <c:tickLblPos val="nextTo"/>
        <c:crossAx val="64144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INFORME!$B$137</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2000" b="1" i="0" u="none" strike="noStrike" kern="1200" baseline="0">
                    <a:solidFill>
                      <a:schemeClr val="bg1"/>
                    </a:solidFill>
                    <a:latin typeface="Palatino Linotype" panose="02040502050505030304" pitchFamily="18" charset="0"/>
                    <a:ea typeface="+mn-ea"/>
                    <a:cs typeface="+mn-cs"/>
                  </a:defRPr>
                </a:pPr>
                <a:endParaRPr lang="es-D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INFORME!$A$138</c:f>
              <c:strCache>
                <c:ptCount val="1"/>
                <c:pt idx="0">
                  <c:v>Cantidad de Boletines emitidos</c:v>
                </c:pt>
              </c:strCache>
            </c:strRef>
          </c:cat>
          <c:val>
            <c:numRef>
              <c:f>INFORME!$B$138</c:f>
              <c:numCache>
                <c:formatCode>#,##0</c:formatCode>
                <c:ptCount val="1"/>
                <c:pt idx="0">
                  <c:v>8</c:v>
                </c:pt>
              </c:numCache>
            </c:numRef>
          </c:val>
          <c:extLst>
            <c:ext xmlns:c16="http://schemas.microsoft.com/office/drawing/2014/chart" uri="{C3380CC4-5D6E-409C-BE32-E72D297353CC}">
              <c16:uniqueId val="{00000000-C15A-4976-BAD0-A7C258211E16}"/>
            </c:ext>
          </c:extLst>
        </c:ser>
        <c:ser>
          <c:idx val="1"/>
          <c:order val="1"/>
          <c:tx>
            <c:strRef>
              <c:f>INFORME!$C$137</c:f>
              <c:strCache>
                <c:ptCount val="1"/>
                <c:pt idx="0">
                  <c:v>Meta alcanzada</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anchor="ctr" anchorCtr="1"/>
              <a:lstStyle/>
              <a:p>
                <a:pPr>
                  <a:defRPr sz="2000" b="0" i="0" u="none" strike="noStrike" kern="1200" baseline="0">
                    <a:solidFill>
                      <a:schemeClr val="bg1"/>
                    </a:solidFill>
                    <a:latin typeface="Palatino Linotype" panose="02040502050505030304" pitchFamily="18" charset="0"/>
                    <a:ea typeface="+mn-ea"/>
                    <a:cs typeface="+mn-cs"/>
                  </a:defRPr>
                </a:pPr>
                <a:endParaRPr lang="es-D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INFORME!$A$138</c:f>
              <c:strCache>
                <c:ptCount val="1"/>
                <c:pt idx="0">
                  <c:v>Cantidad de Boletines emitidos</c:v>
                </c:pt>
              </c:strCache>
            </c:strRef>
          </c:cat>
          <c:val>
            <c:numRef>
              <c:f>INFORME!$C$138</c:f>
              <c:numCache>
                <c:formatCode>#,##0</c:formatCode>
                <c:ptCount val="1"/>
                <c:pt idx="0">
                  <c:v>7</c:v>
                </c:pt>
              </c:numCache>
            </c:numRef>
          </c:val>
          <c:extLst>
            <c:ext xmlns:c16="http://schemas.microsoft.com/office/drawing/2014/chart" uri="{C3380CC4-5D6E-409C-BE32-E72D297353CC}">
              <c16:uniqueId val="{00000001-C15A-4976-BAD0-A7C258211E16}"/>
            </c:ext>
          </c:extLst>
        </c:ser>
        <c:dLbls>
          <c:showLegendKey val="0"/>
          <c:showVal val="1"/>
          <c:showCatName val="0"/>
          <c:showSerName val="0"/>
          <c:showPercent val="0"/>
          <c:showBubbleSize val="0"/>
        </c:dLbls>
        <c:gapWidth val="219"/>
        <c:overlap val="-27"/>
        <c:axId val="66215936"/>
        <c:axId val="66217472"/>
      </c:barChart>
      <c:catAx>
        <c:axId val="66215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crossAx val="66217472"/>
        <c:crosses val="autoZero"/>
        <c:auto val="1"/>
        <c:lblAlgn val="ctr"/>
        <c:lblOffset val="100"/>
        <c:noMultiLvlLbl val="0"/>
      </c:catAx>
      <c:valAx>
        <c:axId val="66217472"/>
        <c:scaling>
          <c:orientation val="minMax"/>
          <c:min val="0"/>
        </c:scaling>
        <c:delete val="1"/>
        <c:axPos val="l"/>
        <c:numFmt formatCode="#,##0" sourceLinked="1"/>
        <c:majorTickMark val="none"/>
        <c:minorTickMark val="none"/>
        <c:tickLblPos val="nextTo"/>
        <c:crossAx val="66215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INFORME!$B$153</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INFORME!$A$154</c:f>
              <c:strCache>
                <c:ptCount val="1"/>
                <c:pt idx="0">
                  <c:v>No. de consumidores beneficiados.</c:v>
                </c:pt>
              </c:strCache>
            </c:strRef>
          </c:cat>
          <c:val>
            <c:numRef>
              <c:f>INFORME!$B$154</c:f>
              <c:numCache>
                <c:formatCode>#,##0</c:formatCode>
                <c:ptCount val="1"/>
                <c:pt idx="0">
                  <c:v>950000</c:v>
                </c:pt>
              </c:numCache>
            </c:numRef>
          </c:val>
          <c:extLst>
            <c:ext xmlns:c16="http://schemas.microsoft.com/office/drawing/2014/chart" uri="{C3380CC4-5D6E-409C-BE32-E72D297353CC}">
              <c16:uniqueId val="{00000000-4452-45BF-9027-33DDB559B8C5}"/>
            </c:ext>
          </c:extLst>
        </c:ser>
        <c:ser>
          <c:idx val="1"/>
          <c:order val="1"/>
          <c:tx>
            <c:strRef>
              <c:f>INFORME!$C$153</c:f>
              <c:strCache>
                <c:ptCount val="1"/>
                <c:pt idx="0">
                  <c:v>Meta alcanzada</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INFORME!$A$154</c:f>
              <c:strCache>
                <c:ptCount val="1"/>
                <c:pt idx="0">
                  <c:v>No. de consumidores beneficiados.</c:v>
                </c:pt>
              </c:strCache>
            </c:strRef>
          </c:cat>
          <c:val>
            <c:numRef>
              <c:f>INFORME!$C$154</c:f>
              <c:numCache>
                <c:formatCode>#,##0</c:formatCode>
                <c:ptCount val="1"/>
                <c:pt idx="0">
                  <c:v>2599200</c:v>
                </c:pt>
              </c:numCache>
            </c:numRef>
          </c:val>
          <c:extLst>
            <c:ext xmlns:c16="http://schemas.microsoft.com/office/drawing/2014/chart" uri="{C3380CC4-5D6E-409C-BE32-E72D297353CC}">
              <c16:uniqueId val="{00000001-4452-45BF-9027-33DDB559B8C5}"/>
            </c:ext>
          </c:extLst>
        </c:ser>
        <c:dLbls>
          <c:showLegendKey val="0"/>
          <c:showVal val="1"/>
          <c:showCatName val="0"/>
          <c:showSerName val="0"/>
          <c:showPercent val="0"/>
          <c:showBubbleSize val="0"/>
        </c:dLbls>
        <c:gapWidth val="219"/>
        <c:overlap val="-27"/>
        <c:axId val="67938560"/>
        <c:axId val="67956736"/>
      </c:barChart>
      <c:catAx>
        <c:axId val="679385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crossAx val="67956736"/>
        <c:crosses val="autoZero"/>
        <c:auto val="1"/>
        <c:lblAlgn val="ctr"/>
        <c:lblOffset val="100"/>
        <c:noMultiLvlLbl val="0"/>
      </c:catAx>
      <c:valAx>
        <c:axId val="67956736"/>
        <c:scaling>
          <c:orientation val="minMax"/>
        </c:scaling>
        <c:delete val="1"/>
        <c:axPos val="l"/>
        <c:numFmt formatCode="#,##0" sourceLinked="1"/>
        <c:majorTickMark val="none"/>
        <c:minorTickMark val="none"/>
        <c:tickLblPos val="nextTo"/>
        <c:crossAx val="67938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INFORME!$B$172</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INFORME!$A$173</c:f>
              <c:strCache>
                <c:ptCount val="1"/>
                <c:pt idx="0">
                  <c:v>No. de consumidores beneficiados.</c:v>
                </c:pt>
              </c:strCache>
            </c:strRef>
          </c:cat>
          <c:val>
            <c:numRef>
              <c:f>INFORME!$B$173</c:f>
              <c:numCache>
                <c:formatCode>#,##0</c:formatCode>
                <c:ptCount val="1"/>
                <c:pt idx="0">
                  <c:v>1435200</c:v>
                </c:pt>
              </c:numCache>
            </c:numRef>
          </c:val>
          <c:extLst>
            <c:ext xmlns:c16="http://schemas.microsoft.com/office/drawing/2014/chart" uri="{C3380CC4-5D6E-409C-BE32-E72D297353CC}">
              <c16:uniqueId val="{00000000-8002-4903-8004-83026FF7F49F}"/>
            </c:ext>
          </c:extLst>
        </c:ser>
        <c:ser>
          <c:idx val="1"/>
          <c:order val="1"/>
          <c:tx>
            <c:strRef>
              <c:f>INFORME!$C$172</c:f>
              <c:strCache>
                <c:ptCount val="1"/>
                <c:pt idx="0">
                  <c:v>Meta alcanzada</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Palatino Linotype" panose="02040502050505030304" pitchFamily="18" charset="0"/>
                    <a:ea typeface="+mn-ea"/>
                    <a:cs typeface="+mn-cs"/>
                  </a:defRPr>
                </a:pPr>
                <a:endParaRPr lang="es-D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INFORME!$A$173</c:f>
              <c:strCache>
                <c:ptCount val="1"/>
                <c:pt idx="0">
                  <c:v>No. de consumidores beneficiados.</c:v>
                </c:pt>
              </c:strCache>
            </c:strRef>
          </c:cat>
          <c:val>
            <c:numRef>
              <c:f>INFORME!$C$173</c:f>
              <c:numCache>
                <c:formatCode>#,##0</c:formatCode>
                <c:ptCount val="1"/>
                <c:pt idx="0">
                  <c:v>3166270.5407636729</c:v>
                </c:pt>
              </c:numCache>
            </c:numRef>
          </c:val>
          <c:extLst>
            <c:ext xmlns:c16="http://schemas.microsoft.com/office/drawing/2014/chart" uri="{C3380CC4-5D6E-409C-BE32-E72D297353CC}">
              <c16:uniqueId val="{00000001-8002-4903-8004-83026FF7F49F}"/>
            </c:ext>
          </c:extLst>
        </c:ser>
        <c:dLbls>
          <c:showLegendKey val="0"/>
          <c:showVal val="1"/>
          <c:showCatName val="0"/>
          <c:showSerName val="0"/>
          <c:showPercent val="0"/>
          <c:showBubbleSize val="0"/>
        </c:dLbls>
        <c:gapWidth val="182"/>
        <c:axId val="68068096"/>
        <c:axId val="68069632"/>
      </c:barChart>
      <c:catAx>
        <c:axId val="6806809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crossAx val="68069632"/>
        <c:crosses val="autoZero"/>
        <c:auto val="1"/>
        <c:lblAlgn val="ctr"/>
        <c:lblOffset val="100"/>
        <c:noMultiLvlLbl val="0"/>
      </c:catAx>
      <c:valAx>
        <c:axId val="68069632"/>
        <c:scaling>
          <c:orientation val="minMax"/>
        </c:scaling>
        <c:delete val="1"/>
        <c:axPos val="b"/>
        <c:numFmt formatCode="#,##0" sourceLinked="1"/>
        <c:majorTickMark val="none"/>
        <c:minorTickMark val="none"/>
        <c:tickLblPos val="nextTo"/>
        <c:crossAx val="68068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INFORME!$B$191</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INFORME!$A$192</c:f>
              <c:strCache>
                <c:ptCount val="1"/>
                <c:pt idx="0">
                  <c:v>No. de consumidores beneficiados.</c:v>
                </c:pt>
              </c:strCache>
            </c:strRef>
          </c:cat>
          <c:val>
            <c:numRef>
              <c:f>INFORME!$B$192</c:f>
              <c:numCache>
                <c:formatCode>#,##0</c:formatCode>
                <c:ptCount val="1"/>
                <c:pt idx="0">
                  <c:v>55200</c:v>
                </c:pt>
              </c:numCache>
            </c:numRef>
          </c:val>
          <c:extLst>
            <c:ext xmlns:c16="http://schemas.microsoft.com/office/drawing/2014/chart" uri="{C3380CC4-5D6E-409C-BE32-E72D297353CC}">
              <c16:uniqueId val="{00000000-304A-4A30-88D7-0BD8A28CBABF}"/>
            </c:ext>
          </c:extLst>
        </c:ser>
        <c:ser>
          <c:idx val="1"/>
          <c:order val="1"/>
          <c:tx>
            <c:strRef>
              <c:f>INFORME!$C$191</c:f>
              <c:strCache>
                <c:ptCount val="1"/>
                <c:pt idx="0">
                  <c:v>Meta alcanzada</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INFORME!$A$192</c:f>
              <c:strCache>
                <c:ptCount val="1"/>
                <c:pt idx="0">
                  <c:v>No. de consumidores beneficiados.</c:v>
                </c:pt>
              </c:strCache>
            </c:strRef>
          </c:cat>
          <c:val>
            <c:numRef>
              <c:f>INFORME!$C$192</c:f>
              <c:numCache>
                <c:formatCode>#,##0</c:formatCode>
                <c:ptCount val="1"/>
                <c:pt idx="0">
                  <c:v>98000</c:v>
                </c:pt>
              </c:numCache>
            </c:numRef>
          </c:val>
          <c:extLst>
            <c:ext xmlns:c16="http://schemas.microsoft.com/office/drawing/2014/chart" uri="{C3380CC4-5D6E-409C-BE32-E72D297353CC}">
              <c16:uniqueId val="{00000001-304A-4A30-88D7-0BD8A28CBABF}"/>
            </c:ext>
          </c:extLst>
        </c:ser>
        <c:dLbls>
          <c:showLegendKey val="0"/>
          <c:showVal val="1"/>
          <c:showCatName val="0"/>
          <c:showSerName val="0"/>
          <c:showPercent val="0"/>
          <c:showBubbleSize val="0"/>
        </c:dLbls>
        <c:gapWidth val="219"/>
        <c:overlap val="-27"/>
        <c:axId val="68119552"/>
        <c:axId val="68129536"/>
      </c:barChart>
      <c:catAx>
        <c:axId val="68119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crossAx val="68129536"/>
        <c:crosses val="autoZero"/>
        <c:auto val="1"/>
        <c:lblAlgn val="ctr"/>
        <c:lblOffset val="100"/>
        <c:noMultiLvlLbl val="0"/>
      </c:catAx>
      <c:valAx>
        <c:axId val="68129536"/>
        <c:scaling>
          <c:orientation val="minMax"/>
        </c:scaling>
        <c:delete val="1"/>
        <c:axPos val="l"/>
        <c:numFmt formatCode="#,##0" sourceLinked="1"/>
        <c:majorTickMark val="none"/>
        <c:minorTickMark val="none"/>
        <c:tickLblPos val="nextTo"/>
        <c:crossAx val="68119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INFORME!$B$209</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bg1"/>
                    </a:solidFill>
                    <a:latin typeface="Palatino Linotype" panose="02040502050505030304" pitchFamily="18" charset="0"/>
                    <a:ea typeface="+mn-ea"/>
                    <a:cs typeface="+mn-cs"/>
                  </a:defRPr>
                </a:pPr>
                <a:endParaRPr lang="es-D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INFORME!$A$210</c:f>
              <c:strCache>
                <c:ptCount val="1"/>
                <c:pt idx="0">
                  <c:v>No. de consumidores beneficiados.</c:v>
                </c:pt>
              </c:strCache>
            </c:strRef>
          </c:cat>
          <c:val>
            <c:numRef>
              <c:f>INFORME!$B$210</c:f>
              <c:numCache>
                <c:formatCode>#,##0</c:formatCode>
                <c:ptCount val="1"/>
                <c:pt idx="0">
                  <c:v>172800</c:v>
                </c:pt>
              </c:numCache>
            </c:numRef>
          </c:val>
          <c:extLst>
            <c:ext xmlns:c16="http://schemas.microsoft.com/office/drawing/2014/chart" uri="{C3380CC4-5D6E-409C-BE32-E72D297353CC}">
              <c16:uniqueId val="{00000000-DDEB-45B8-B99B-5DCC1C91689C}"/>
            </c:ext>
          </c:extLst>
        </c:ser>
        <c:ser>
          <c:idx val="1"/>
          <c:order val="1"/>
          <c:tx>
            <c:strRef>
              <c:f>INFORME!$C$209</c:f>
              <c:strCache>
                <c:ptCount val="1"/>
                <c:pt idx="0">
                  <c:v>Meta alcanzada</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INFORME!$A$210</c:f>
              <c:strCache>
                <c:ptCount val="1"/>
                <c:pt idx="0">
                  <c:v>No. de consumidores beneficiados.</c:v>
                </c:pt>
              </c:strCache>
            </c:strRef>
          </c:cat>
          <c:val>
            <c:numRef>
              <c:f>INFORME!$C$210</c:f>
              <c:numCache>
                <c:formatCode>#,##0</c:formatCode>
                <c:ptCount val="1"/>
                <c:pt idx="0">
                  <c:v>0</c:v>
                </c:pt>
              </c:numCache>
            </c:numRef>
          </c:val>
          <c:extLst>
            <c:ext xmlns:c16="http://schemas.microsoft.com/office/drawing/2014/chart" uri="{C3380CC4-5D6E-409C-BE32-E72D297353CC}">
              <c16:uniqueId val="{00000001-DDEB-45B8-B99B-5DCC1C91689C}"/>
            </c:ext>
          </c:extLst>
        </c:ser>
        <c:dLbls>
          <c:showLegendKey val="0"/>
          <c:showVal val="1"/>
          <c:showCatName val="0"/>
          <c:showSerName val="0"/>
          <c:showPercent val="0"/>
          <c:showBubbleSize val="0"/>
        </c:dLbls>
        <c:gapWidth val="182"/>
        <c:axId val="68236800"/>
        <c:axId val="68238336"/>
      </c:barChart>
      <c:catAx>
        <c:axId val="682368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crossAx val="68238336"/>
        <c:crosses val="autoZero"/>
        <c:auto val="1"/>
        <c:lblAlgn val="ctr"/>
        <c:lblOffset val="100"/>
        <c:noMultiLvlLbl val="0"/>
      </c:catAx>
      <c:valAx>
        <c:axId val="68238336"/>
        <c:scaling>
          <c:orientation val="minMax"/>
        </c:scaling>
        <c:delete val="1"/>
        <c:axPos val="b"/>
        <c:numFmt formatCode="#,##0" sourceLinked="1"/>
        <c:majorTickMark val="none"/>
        <c:minorTickMark val="none"/>
        <c:tickLblPos val="nextTo"/>
        <c:crossAx val="68236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INFORME!$B$228</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INFORME!$A$229:$A$231</c:f>
              <c:strCache>
                <c:ptCount val="3"/>
                <c:pt idx="0">
                  <c:v>No de Afiliados total.</c:v>
                </c:pt>
                <c:pt idx="1">
                  <c:v>No de Afiliados Mujeres.</c:v>
                </c:pt>
                <c:pt idx="2">
                  <c:v>No de Afiliados jóvenes entre 18 y 24 años.</c:v>
                </c:pt>
              </c:strCache>
            </c:strRef>
          </c:cat>
          <c:val>
            <c:numRef>
              <c:f>INFORME!$B$229:$B$231</c:f>
              <c:numCache>
                <c:formatCode>#,##0</c:formatCode>
                <c:ptCount val="3"/>
                <c:pt idx="0">
                  <c:v>150</c:v>
                </c:pt>
                <c:pt idx="1">
                  <c:v>90</c:v>
                </c:pt>
                <c:pt idx="2">
                  <c:v>60</c:v>
                </c:pt>
              </c:numCache>
            </c:numRef>
          </c:val>
          <c:extLst>
            <c:ext xmlns:c16="http://schemas.microsoft.com/office/drawing/2014/chart" uri="{C3380CC4-5D6E-409C-BE32-E72D297353CC}">
              <c16:uniqueId val="{00000000-579A-437C-A8DC-4C4A97E13A48}"/>
            </c:ext>
          </c:extLst>
        </c:ser>
        <c:ser>
          <c:idx val="1"/>
          <c:order val="1"/>
          <c:tx>
            <c:strRef>
              <c:f>INFORME!$C$228</c:f>
              <c:strCache>
                <c:ptCount val="1"/>
                <c:pt idx="0">
                  <c:v>Meta alcanzada</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INFORME!$A$229:$A$231</c:f>
              <c:strCache>
                <c:ptCount val="3"/>
                <c:pt idx="0">
                  <c:v>No de Afiliados total.</c:v>
                </c:pt>
                <c:pt idx="1">
                  <c:v>No de Afiliados Mujeres.</c:v>
                </c:pt>
                <c:pt idx="2">
                  <c:v>No de Afiliados jóvenes entre 18 y 24 años.</c:v>
                </c:pt>
              </c:strCache>
            </c:strRef>
          </c:cat>
          <c:val>
            <c:numRef>
              <c:f>INFORME!$C$229:$C$231</c:f>
              <c:numCache>
                <c:formatCode>#,##0</c:formatCode>
                <c:ptCount val="3"/>
                <c:pt idx="0">
                  <c:v>90</c:v>
                </c:pt>
                <c:pt idx="1">
                  <c:v>70</c:v>
                </c:pt>
                <c:pt idx="2">
                  <c:v>20</c:v>
                </c:pt>
              </c:numCache>
            </c:numRef>
          </c:val>
          <c:extLst>
            <c:ext xmlns:c16="http://schemas.microsoft.com/office/drawing/2014/chart" uri="{C3380CC4-5D6E-409C-BE32-E72D297353CC}">
              <c16:uniqueId val="{00000001-579A-437C-A8DC-4C4A97E13A48}"/>
            </c:ext>
          </c:extLst>
        </c:ser>
        <c:dLbls>
          <c:showLegendKey val="0"/>
          <c:showVal val="1"/>
          <c:showCatName val="0"/>
          <c:showSerName val="0"/>
          <c:showPercent val="0"/>
          <c:showBubbleSize val="0"/>
        </c:dLbls>
        <c:gapWidth val="219"/>
        <c:overlap val="-27"/>
        <c:axId val="68288512"/>
        <c:axId val="68290048"/>
      </c:barChart>
      <c:catAx>
        <c:axId val="68288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crossAx val="68290048"/>
        <c:crosses val="autoZero"/>
        <c:auto val="1"/>
        <c:lblAlgn val="ctr"/>
        <c:lblOffset val="100"/>
        <c:noMultiLvlLbl val="0"/>
      </c:catAx>
      <c:valAx>
        <c:axId val="68290048"/>
        <c:scaling>
          <c:orientation val="minMax"/>
        </c:scaling>
        <c:delete val="1"/>
        <c:axPos val="l"/>
        <c:numFmt formatCode="#,##0" sourceLinked="1"/>
        <c:majorTickMark val="none"/>
        <c:minorTickMark val="none"/>
        <c:tickLblPos val="nextTo"/>
        <c:crossAx val="682885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solid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INFORME!$B$247</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INFORME!$A$248</c:f>
              <c:strCache>
                <c:ptCount val="1"/>
                <c:pt idx="0">
                  <c:v>No. de Cooperativas afiliadas</c:v>
                </c:pt>
              </c:strCache>
            </c:strRef>
          </c:cat>
          <c:val>
            <c:numRef>
              <c:f>INFORME!$B$248</c:f>
              <c:numCache>
                <c:formatCode>#,##0</c:formatCode>
                <c:ptCount val="1"/>
                <c:pt idx="0">
                  <c:v>10</c:v>
                </c:pt>
              </c:numCache>
            </c:numRef>
          </c:val>
          <c:extLst>
            <c:ext xmlns:c16="http://schemas.microsoft.com/office/drawing/2014/chart" uri="{C3380CC4-5D6E-409C-BE32-E72D297353CC}">
              <c16:uniqueId val="{00000000-DC80-4229-A267-F0B1841DF2FB}"/>
            </c:ext>
          </c:extLst>
        </c:ser>
        <c:ser>
          <c:idx val="1"/>
          <c:order val="1"/>
          <c:tx>
            <c:strRef>
              <c:f>INFORME!$C$247</c:f>
              <c:strCache>
                <c:ptCount val="1"/>
                <c:pt idx="0">
                  <c:v>Meta alcanzada</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INFORME!$A$248</c:f>
              <c:strCache>
                <c:ptCount val="1"/>
                <c:pt idx="0">
                  <c:v>No. de Cooperativas afiliadas</c:v>
                </c:pt>
              </c:strCache>
            </c:strRef>
          </c:cat>
          <c:val>
            <c:numRef>
              <c:f>INFORME!$C$248</c:f>
              <c:numCache>
                <c:formatCode>#,##0</c:formatCode>
                <c:ptCount val="1"/>
                <c:pt idx="0">
                  <c:v>11</c:v>
                </c:pt>
              </c:numCache>
            </c:numRef>
          </c:val>
          <c:extLst>
            <c:ext xmlns:c16="http://schemas.microsoft.com/office/drawing/2014/chart" uri="{C3380CC4-5D6E-409C-BE32-E72D297353CC}">
              <c16:uniqueId val="{00000001-DC80-4229-A267-F0B1841DF2FB}"/>
            </c:ext>
          </c:extLst>
        </c:ser>
        <c:dLbls>
          <c:showLegendKey val="0"/>
          <c:showVal val="1"/>
          <c:showCatName val="0"/>
          <c:showSerName val="0"/>
          <c:showPercent val="0"/>
          <c:showBubbleSize val="0"/>
        </c:dLbls>
        <c:gapWidth val="219"/>
        <c:overlap val="-27"/>
        <c:axId val="68311296"/>
        <c:axId val="68333568"/>
      </c:barChart>
      <c:catAx>
        <c:axId val="683112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crossAx val="68333568"/>
        <c:crosses val="autoZero"/>
        <c:auto val="1"/>
        <c:lblAlgn val="ctr"/>
        <c:lblOffset val="100"/>
        <c:noMultiLvlLbl val="0"/>
      </c:catAx>
      <c:valAx>
        <c:axId val="68333568"/>
        <c:scaling>
          <c:orientation val="minMax"/>
          <c:min val="0"/>
        </c:scaling>
        <c:delete val="1"/>
        <c:axPos val="l"/>
        <c:numFmt formatCode="#,##0" sourceLinked="1"/>
        <c:majorTickMark val="none"/>
        <c:minorTickMark val="none"/>
        <c:tickLblPos val="nextTo"/>
        <c:crossAx val="68311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INFORME!$A$267</c:f>
              <c:strCache>
                <c:ptCount val="1"/>
                <c:pt idx="0">
                  <c:v>Cantidad de Certificaciones (MP-1) Análisis de Laboratorio de Productos Agropecuario</c:v>
                </c:pt>
              </c:strCache>
            </c:strRef>
          </c:tx>
          <c:dPt>
            <c:idx val="0"/>
            <c:bubble3D val="0"/>
            <c:spPr>
              <a:solidFill>
                <a:srgbClr val="002060"/>
              </a:solidFill>
              <a:ln w="19050">
                <a:solidFill>
                  <a:schemeClr val="lt1"/>
                </a:solidFill>
              </a:ln>
              <a:effectLst/>
            </c:spPr>
            <c:extLst>
              <c:ext xmlns:c16="http://schemas.microsoft.com/office/drawing/2014/chart" uri="{C3380CC4-5D6E-409C-BE32-E72D297353CC}">
                <c16:uniqueId val="{00000001-3B43-4CDD-AFE3-EC8295342AEE}"/>
              </c:ext>
            </c:extLst>
          </c:dPt>
          <c:dPt>
            <c:idx val="1"/>
            <c:bubble3D val="0"/>
            <c:spPr>
              <a:solidFill>
                <a:schemeClr val="accent6">
                  <a:lumMod val="75000"/>
                </a:schemeClr>
              </a:solidFill>
              <a:ln w="19050">
                <a:solidFill>
                  <a:schemeClr val="lt1"/>
                </a:solidFill>
              </a:ln>
              <a:effectLst/>
            </c:spPr>
            <c:extLst>
              <c:ext xmlns:c16="http://schemas.microsoft.com/office/drawing/2014/chart" uri="{C3380CC4-5D6E-409C-BE32-E72D297353CC}">
                <c16:uniqueId val="{00000003-3B43-4CDD-AFE3-EC8295342AEE}"/>
              </c:ext>
            </c:extLst>
          </c:dPt>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Palatino Linotype" panose="02040502050505030304" pitchFamily="18" charset="0"/>
                    <a:ea typeface="+mn-ea"/>
                    <a:cs typeface="+mn-cs"/>
                  </a:defRPr>
                </a:pPr>
                <a:endParaRPr lang="es-DO"/>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INFORME!$B$266:$C$266</c:f>
              <c:strCache>
                <c:ptCount val="2"/>
                <c:pt idx="0">
                  <c:v>Meta programada</c:v>
                </c:pt>
                <c:pt idx="1">
                  <c:v>Meta alcanzada</c:v>
                </c:pt>
              </c:strCache>
            </c:strRef>
          </c:cat>
          <c:val>
            <c:numRef>
              <c:f>INFORME!$B$267:$C$267</c:f>
              <c:numCache>
                <c:formatCode>#,##0</c:formatCode>
                <c:ptCount val="2"/>
                <c:pt idx="0">
                  <c:v>3040</c:v>
                </c:pt>
                <c:pt idx="1">
                  <c:v>3010</c:v>
                </c:pt>
              </c:numCache>
            </c:numRef>
          </c:val>
          <c:extLst>
            <c:ext xmlns:c16="http://schemas.microsoft.com/office/drawing/2014/chart" uri="{C3380CC4-5D6E-409C-BE32-E72D297353CC}">
              <c16:uniqueId val="{00000004-3B43-4CDD-AFE3-EC8295342AEE}"/>
            </c:ext>
          </c:extLst>
        </c:ser>
        <c:dLbls>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zero"/>
    <c:showDLblsOverMax val="0"/>
  </c:chart>
  <c:spPr>
    <a:solidFill>
      <a:schemeClr val="bg1"/>
    </a:solidFill>
    <a:ln w="9525" cap="flat" cmpd="sng" algn="ctr">
      <a:solidFill>
        <a:schemeClr val="bg1"/>
      </a:solid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'INFORME 1'!$B$5</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 1'!$A$9</c:f>
              <c:strCache>
                <c:ptCount val="1"/>
                <c:pt idx="0">
                  <c:v>Informe de Inteligencia de Mercado Agropecuario</c:v>
                </c:pt>
              </c:strCache>
            </c:strRef>
          </c:cat>
          <c:val>
            <c:numRef>
              <c:f>'INFORME 1'!$B$9</c:f>
              <c:numCache>
                <c:formatCode>0</c:formatCode>
                <c:ptCount val="1"/>
                <c:pt idx="0">
                  <c:v>4</c:v>
                </c:pt>
              </c:numCache>
            </c:numRef>
          </c:val>
          <c:extLst>
            <c:ext xmlns:c16="http://schemas.microsoft.com/office/drawing/2014/chart" uri="{C3380CC4-5D6E-409C-BE32-E72D297353CC}">
              <c16:uniqueId val="{00000000-B4A0-481F-B9B5-B0A742A88D18}"/>
            </c:ext>
          </c:extLst>
        </c:ser>
        <c:ser>
          <c:idx val="1"/>
          <c:order val="1"/>
          <c:tx>
            <c:strRef>
              <c:f>'INFORME 1'!$C$5</c:f>
              <c:strCache>
                <c:ptCount val="1"/>
                <c:pt idx="0">
                  <c:v>Meta alcanzada</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 1'!$A$9</c:f>
              <c:strCache>
                <c:ptCount val="1"/>
                <c:pt idx="0">
                  <c:v>Informe de Inteligencia de Mercado Agropecuario</c:v>
                </c:pt>
              </c:strCache>
            </c:strRef>
          </c:cat>
          <c:val>
            <c:numRef>
              <c:f>'INFORME 1'!$C$9</c:f>
              <c:numCache>
                <c:formatCode>0</c:formatCode>
                <c:ptCount val="1"/>
                <c:pt idx="0">
                  <c:v>0</c:v>
                </c:pt>
              </c:numCache>
            </c:numRef>
          </c:val>
          <c:extLst>
            <c:ext xmlns:c16="http://schemas.microsoft.com/office/drawing/2014/chart" uri="{C3380CC4-5D6E-409C-BE32-E72D297353CC}">
              <c16:uniqueId val="{00000001-B4A0-481F-B9B5-B0A742A88D18}"/>
            </c:ext>
          </c:extLst>
        </c:ser>
        <c:dLbls>
          <c:showLegendKey val="0"/>
          <c:showVal val="1"/>
          <c:showCatName val="0"/>
          <c:showSerName val="0"/>
          <c:showPercent val="0"/>
          <c:showBubbleSize val="0"/>
        </c:dLbls>
        <c:gapWidth val="219"/>
        <c:overlap val="-27"/>
        <c:axId val="96823168"/>
        <c:axId val="96884224"/>
      </c:barChart>
      <c:catAx>
        <c:axId val="968231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crossAx val="96884224"/>
        <c:crosses val="autoZero"/>
        <c:auto val="1"/>
        <c:lblAlgn val="ctr"/>
        <c:lblOffset val="100"/>
        <c:noMultiLvlLbl val="0"/>
      </c:catAx>
      <c:valAx>
        <c:axId val="96884224"/>
        <c:scaling>
          <c:orientation val="minMax"/>
        </c:scaling>
        <c:delete val="1"/>
        <c:axPos val="l"/>
        <c:numFmt formatCode="0" sourceLinked="1"/>
        <c:majorTickMark val="none"/>
        <c:minorTickMark val="none"/>
        <c:tickLblPos val="nextTo"/>
        <c:crossAx val="968231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INFORME!$B$285</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INFORME!$A$286</c:f>
              <c:strCache>
                <c:ptCount val="1"/>
                <c:pt idx="0">
                  <c:v>Cantidad de Certificaciones  de calidad  inocuidad (externa)</c:v>
                </c:pt>
              </c:strCache>
            </c:strRef>
          </c:cat>
          <c:val>
            <c:numRef>
              <c:f>INFORME!$B$286</c:f>
              <c:numCache>
                <c:formatCode>#,##0</c:formatCode>
                <c:ptCount val="1"/>
                <c:pt idx="0">
                  <c:v>23</c:v>
                </c:pt>
              </c:numCache>
            </c:numRef>
          </c:val>
          <c:extLst>
            <c:ext xmlns:c16="http://schemas.microsoft.com/office/drawing/2014/chart" uri="{C3380CC4-5D6E-409C-BE32-E72D297353CC}">
              <c16:uniqueId val="{00000000-A633-4ABA-8401-B7C38EA679EE}"/>
            </c:ext>
          </c:extLst>
        </c:ser>
        <c:ser>
          <c:idx val="1"/>
          <c:order val="1"/>
          <c:tx>
            <c:strRef>
              <c:f>INFORME!$C$285</c:f>
              <c:strCache>
                <c:ptCount val="1"/>
                <c:pt idx="0">
                  <c:v>Meta alcanzada</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INFORME!$A$286</c:f>
              <c:strCache>
                <c:ptCount val="1"/>
                <c:pt idx="0">
                  <c:v>Cantidad de Certificaciones  de calidad  inocuidad (externa)</c:v>
                </c:pt>
              </c:strCache>
            </c:strRef>
          </c:cat>
          <c:val>
            <c:numRef>
              <c:f>INFORME!$C$286</c:f>
              <c:numCache>
                <c:formatCode>#,##0</c:formatCode>
                <c:ptCount val="1"/>
                <c:pt idx="0">
                  <c:v>16</c:v>
                </c:pt>
              </c:numCache>
            </c:numRef>
          </c:val>
          <c:extLst>
            <c:ext xmlns:c16="http://schemas.microsoft.com/office/drawing/2014/chart" uri="{C3380CC4-5D6E-409C-BE32-E72D297353CC}">
              <c16:uniqueId val="{00000001-A633-4ABA-8401-B7C38EA679EE}"/>
            </c:ext>
          </c:extLst>
        </c:ser>
        <c:dLbls>
          <c:showLegendKey val="0"/>
          <c:showVal val="1"/>
          <c:showCatName val="0"/>
          <c:showSerName val="0"/>
          <c:showPercent val="0"/>
          <c:showBubbleSize val="0"/>
        </c:dLbls>
        <c:gapWidth val="219"/>
        <c:overlap val="-27"/>
        <c:axId val="68410752"/>
        <c:axId val="68412544"/>
      </c:barChart>
      <c:catAx>
        <c:axId val="68410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crossAx val="68412544"/>
        <c:crosses val="autoZero"/>
        <c:auto val="1"/>
        <c:lblAlgn val="ctr"/>
        <c:lblOffset val="100"/>
        <c:noMultiLvlLbl val="0"/>
      </c:catAx>
      <c:valAx>
        <c:axId val="68412544"/>
        <c:scaling>
          <c:orientation val="minMax"/>
        </c:scaling>
        <c:delete val="1"/>
        <c:axPos val="l"/>
        <c:numFmt formatCode="#,##0" sourceLinked="1"/>
        <c:majorTickMark val="none"/>
        <c:minorTickMark val="none"/>
        <c:tickLblPos val="nextTo"/>
        <c:crossAx val="68410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'INFORME 2'!$B$5</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bg1"/>
                    </a:solidFill>
                    <a:latin typeface="Palatino Linotype" panose="02040502050505030304" pitchFamily="18" charset="0"/>
                    <a:ea typeface="+mn-ea"/>
                    <a:cs typeface="+mn-cs"/>
                  </a:defRPr>
                </a:pPr>
                <a:endParaRPr lang="es-DO"/>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 2'!$A$6:$A$10</c:f>
              <c:strCache>
                <c:ptCount val="5"/>
                <c:pt idx="0">
                  <c:v>Nivel SISTICGE</c:v>
                </c:pt>
                <c:pt idx="1">
                  <c:v>Nivel Ley acceso a Transparencia</c:v>
                </c:pt>
                <c:pt idx="2">
                  <c:v>Nivel de Implementación NOBACI</c:v>
                </c:pt>
                <c:pt idx="3">
                  <c:v>Nivel SISCOMPRAS</c:v>
                </c:pt>
                <c:pt idx="4">
                  <c:v>Score SISMAP</c:v>
                </c:pt>
              </c:strCache>
            </c:strRef>
          </c:cat>
          <c:val>
            <c:numRef>
              <c:f>'INFORME 2'!$B$6:$B$10</c:f>
              <c:numCache>
                <c:formatCode>0%</c:formatCode>
                <c:ptCount val="5"/>
                <c:pt idx="0">
                  <c:v>0.4</c:v>
                </c:pt>
                <c:pt idx="1">
                  <c:v>0.98</c:v>
                </c:pt>
                <c:pt idx="2">
                  <c:v>0.94666666666666677</c:v>
                </c:pt>
                <c:pt idx="3">
                  <c:v>0.98</c:v>
                </c:pt>
                <c:pt idx="4">
                  <c:v>0.81666666666666676</c:v>
                </c:pt>
              </c:numCache>
            </c:numRef>
          </c:val>
          <c:extLst>
            <c:ext xmlns:c16="http://schemas.microsoft.com/office/drawing/2014/chart" uri="{C3380CC4-5D6E-409C-BE32-E72D297353CC}">
              <c16:uniqueId val="{00000000-B32D-4FD7-B457-C97FD6B04E8A}"/>
            </c:ext>
          </c:extLst>
        </c:ser>
        <c:ser>
          <c:idx val="1"/>
          <c:order val="1"/>
          <c:tx>
            <c:strRef>
              <c:f>'INFORME 2'!$C$5</c:f>
              <c:strCache>
                <c:ptCount val="1"/>
                <c:pt idx="0">
                  <c:v>Meta alcanzada</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 2'!$A$6:$A$10</c:f>
              <c:strCache>
                <c:ptCount val="5"/>
                <c:pt idx="0">
                  <c:v>Nivel SISTICGE</c:v>
                </c:pt>
                <c:pt idx="1">
                  <c:v>Nivel Ley acceso a Transparencia</c:v>
                </c:pt>
                <c:pt idx="2">
                  <c:v>Nivel de Implementación NOBACI</c:v>
                </c:pt>
                <c:pt idx="3">
                  <c:v>Nivel SISCOMPRAS</c:v>
                </c:pt>
                <c:pt idx="4">
                  <c:v>Score SISMAP</c:v>
                </c:pt>
              </c:strCache>
            </c:strRef>
          </c:cat>
          <c:val>
            <c:numRef>
              <c:f>'INFORME 2'!$C$6:$C$10</c:f>
              <c:numCache>
                <c:formatCode>0.00%</c:formatCode>
                <c:ptCount val="5"/>
                <c:pt idx="0">
                  <c:v>0.83910000000000018</c:v>
                </c:pt>
                <c:pt idx="1">
                  <c:v>0.99890000000000001</c:v>
                </c:pt>
                <c:pt idx="2">
                  <c:v>0.90300000000000002</c:v>
                </c:pt>
                <c:pt idx="3">
                  <c:v>0.98009999999999997</c:v>
                </c:pt>
                <c:pt idx="4">
                  <c:v>0.92449999999999999</c:v>
                </c:pt>
              </c:numCache>
            </c:numRef>
          </c:val>
          <c:extLst>
            <c:ext xmlns:c16="http://schemas.microsoft.com/office/drawing/2014/chart" uri="{C3380CC4-5D6E-409C-BE32-E72D297353CC}">
              <c16:uniqueId val="{00000001-B32D-4FD7-B457-C97FD6B04E8A}"/>
            </c:ext>
          </c:extLst>
        </c:ser>
        <c:dLbls>
          <c:showLegendKey val="0"/>
          <c:showVal val="0"/>
          <c:showCatName val="0"/>
          <c:showSerName val="0"/>
          <c:showPercent val="0"/>
          <c:showBubbleSize val="0"/>
        </c:dLbls>
        <c:gapWidth val="182"/>
        <c:axId val="68466560"/>
        <c:axId val="68468096"/>
      </c:barChart>
      <c:catAx>
        <c:axId val="6846656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crossAx val="68468096"/>
        <c:crosses val="autoZero"/>
        <c:auto val="1"/>
        <c:lblAlgn val="ctr"/>
        <c:lblOffset val="100"/>
        <c:noMultiLvlLbl val="0"/>
      </c:catAx>
      <c:valAx>
        <c:axId val="68468096"/>
        <c:scaling>
          <c:orientation val="minMax"/>
        </c:scaling>
        <c:delete val="1"/>
        <c:axPos val="b"/>
        <c:numFmt formatCode="0%" sourceLinked="1"/>
        <c:majorTickMark val="none"/>
        <c:minorTickMark val="none"/>
        <c:tickLblPos val="nextTo"/>
        <c:crossAx val="68466560"/>
        <c:crosses val="autoZero"/>
        <c:crossBetween val="between"/>
      </c:valAx>
      <c:spPr>
        <a:noFill/>
        <a:ln>
          <a:noFill/>
        </a:ln>
        <a:effectLst/>
      </c:spPr>
    </c:plotArea>
    <c:legend>
      <c:legendPos val="b"/>
      <c:layout>
        <c:manualLayout>
          <c:xMode val="edge"/>
          <c:yMode val="edge"/>
          <c:x val="0.49565672369129765"/>
          <c:y val="0.8914383315968365"/>
          <c:w val="0.48816537997896853"/>
          <c:h val="7.819290484567957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'INFORME 2'!$B$228</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 2'!$A$229</c:f>
              <c:strCache>
                <c:ptCount val="1"/>
                <c:pt idx="0">
                  <c:v>% de aceptación de la ciudadanía</c:v>
                </c:pt>
              </c:strCache>
            </c:strRef>
          </c:cat>
          <c:val>
            <c:numRef>
              <c:f>'INFORME 2'!$B$229</c:f>
              <c:numCache>
                <c:formatCode>0%</c:formatCode>
                <c:ptCount val="1"/>
                <c:pt idx="0">
                  <c:v>0.8</c:v>
                </c:pt>
              </c:numCache>
            </c:numRef>
          </c:val>
          <c:extLst>
            <c:ext xmlns:c16="http://schemas.microsoft.com/office/drawing/2014/chart" uri="{C3380CC4-5D6E-409C-BE32-E72D297353CC}">
              <c16:uniqueId val="{00000000-4E49-44C6-AA54-81051B414722}"/>
            </c:ext>
          </c:extLst>
        </c:ser>
        <c:ser>
          <c:idx val="1"/>
          <c:order val="1"/>
          <c:tx>
            <c:strRef>
              <c:f>'INFORME 2'!$C$228</c:f>
              <c:strCache>
                <c:ptCount val="1"/>
                <c:pt idx="0">
                  <c:v>Meta alcanzada</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 2'!$A$229</c:f>
              <c:strCache>
                <c:ptCount val="1"/>
                <c:pt idx="0">
                  <c:v>% de aceptación de la ciudadanía</c:v>
                </c:pt>
              </c:strCache>
            </c:strRef>
          </c:cat>
          <c:val>
            <c:numRef>
              <c:f>'INFORME 2'!$C$229</c:f>
              <c:numCache>
                <c:formatCode>0%</c:formatCode>
                <c:ptCount val="1"/>
                <c:pt idx="0">
                  <c:v>0.91</c:v>
                </c:pt>
              </c:numCache>
            </c:numRef>
          </c:val>
          <c:extLst>
            <c:ext xmlns:c16="http://schemas.microsoft.com/office/drawing/2014/chart" uri="{C3380CC4-5D6E-409C-BE32-E72D297353CC}">
              <c16:uniqueId val="{00000001-4E49-44C6-AA54-81051B414722}"/>
            </c:ext>
          </c:extLst>
        </c:ser>
        <c:dLbls>
          <c:showLegendKey val="0"/>
          <c:showVal val="1"/>
          <c:showCatName val="0"/>
          <c:showSerName val="0"/>
          <c:showPercent val="0"/>
          <c:showBubbleSize val="0"/>
        </c:dLbls>
        <c:gapWidth val="182"/>
        <c:axId val="78365056"/>
        <c:axId val="78366592"/>
      </c:barChart>
      <c:catAx>
        <c:axId val="783650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crossAx val="78366592"/>
        <c:crosses val="autoZero"/>
        <c:auto val="1"/>
        <c:lblAlgn val="ctr"/>
        <c:lblOffset val="100"/>
        <c:noMultiLvlLbl val="0"/>
      </c:catAx>
      <c:valAx>
        <c:axId val="78366592"/>
        <c:scaling>
          <c:orientation val="minMax"/>
          <c:min val="0.1"/>
        </c:scaling>
        <c:delete val="1"/>
        <c:axPos val="b"/>
        <c:numFmt formatCode="0%" sourceLinked="1"/>
        <c:majorTickMark val="none"/>
        <c:minorTickMark val="none"/>
        <c:tickLblPos val="nextTo"/>
        <c:crossAx val="783650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'INFORME 2'!$B$43</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 2'!$A$44</c:f>
              <c:strCache>
                <c:ptCount val="1"/>
                <c:pt idx="0">
                  <c:v>%  cumplimiento</c:v>
                </c:pt>
              </c:strCache>
            </c:strRef>
          </c:cat>
          <c:val>
            <c:numRef>
              <c:f>'INFORME 2'!$B$44</c:f>
              <c:numCache>
                <c:formatCode>0%</c:formatCode>
                <c:ptCount val="1"/>
                <c:pt idx="0">
                  <c:v>0.95000000000000018</c:v>
                </c:pt>
              </c:numCache>
            </c:numRef>
          </c:val>
          <c:extLst>
            <c:ext xmlns:c16="http://schemas.microsoft.com/office/drawing/2014/chart" uri="{C3380CC4-5D6E-409C-BE32-E72D297353CC}">
              <c16:uniqueId val="{00000000-F7C1-40B0-9A84-DE56641CC0ED}"/>
            </c:ext>
          </c:extLst>
        </c:ser>
        <c:ser>
          <c:idx val="1"/>
          <c:order val="1"/>
          <c:tx>
            <c:strRef>
              <c:f>'INFORME 2'!$C$43</c:f>
              <c:strCache>
                <c:ptCount val="1"/>
                <c:pt idx="0">
                  <c:v>Meta alcanzada</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 2'!$A$44</c:f>
              <c:strCache>
                <c:ptCount val="1"/>
                <c:pt idx="0">
                  <c:v>%  cumplimiento</c:v>
                </c:pt>
              </c:strCache>
            </c:strRef>
          </c:cat>
          <c:val>
            <c:numRef>
              <c:f>'INFORME 2'!$C$44</c:f>
              <c:numCache>
                <c:formatCode>0%</c:formatCode>
                <c:ptCount val="1"/>
                <c:pt idx="0">
                  <c:v>0.98000000000000009</c:v>
                </c:pt>
              </c:numCache>
            </c:numRef>
          </c:val>
          <c:extLst>
            <c:ext xmlns:c16="http://schemas.microsoft.com/office/drawing/2014/chart" uri="{C3380CC4-5D6E-409C-BE32-E72D297353CC}">
              <c16:uniqueId val="{00000001-F7C1-40B0-9A84-DE56641CC0ED}"/>
            </c:ext>
          </c:extLst>
        </c:ser>
        <c:dLbls>
          <c:showLegendKey val="0"/>
          <c:showVal val="1"/>
          <c:showCatName val="0"/>
          <c:showSerName val="0"/>
          <c:showPercent val="0"/>
          <c:showBubbleSize val="0"/>
        </c:dLbls>
        <c:gapWidth val="182"/>
        <c:axId val="97016448"/>
        <c:axId val="97038720"/>
      </c:barChart>
      <c:catAx>
        <c:axId val="970164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crossAx val="97038720"/>
        <c:crosses val="autoZero"/>
        <c:auto val="1"/>
        <c:lblAlgn val="ctr"/>
        <c:lblOffset val="100"/>
        <c:noMultiLvlLbl val="0"/>
      </c:catAx>
      <c:valAx>
        <c:axId val="97038720"/>
        <c:scaling>
          <c:orientation val="minMax"/>
          <c:min val="0"/>
        </c:scaling>
        <c:delete val="1"/>
        <c:axPos val="b"/>
        <c:numFmt formatCode="0%" sourceLinked="1"/>
        <c:majorTickMark val="none"/>
        <c:minorTickMark val="none"/>
        <c:tickLblPos val="nextTo"/>
        <c:crossAx val="97016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'INFORME 2'!$B$58</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 2'!$A$59</c:f>
              <c:strCache>
                <c:ptCount val="1"/>
                <c:pt idx="0">
                  <c:v>%  cumplimiento</c:v>
                </c:pt>
              </c:strCache>
            </c:strRef>
          </c:cat>
          <c:val>
            <c:numRef>
              <c:f>'INFORME 2'!$B$59</c:f>
              <c:numCache>
                <c:formatCode>0%</c:formatCode>
                <c:ptCount val="1"/>
                <c:pt idx="0">
                  <c:v>0.95000000000000018</c:v>
                </c:pt>
              </c:numCache>
            </c:numRef>
          </c:val>
          <c:extLst>
            <c:ext xmlns:c16="http://schemas.microsoft.com/office/drawing/2014/chart" uri="{C3380CC4-5D6E-409C-BE32-E72D297353CC}">
              <c16:uniqueId val="{00000000-65B9-4C9F-B77B-5F56F249506E}"/>
            </c:ext>
          </c:extLst>
        </c:ser>
        <c:ser>
          <c:idx val="1"/>
          <c:order val="1"/>
          <c:tx>
            <c:strRef>
              <c:f>'INFORME 2'!$C$58</c:f>
              <c:strCache>
                <c:ptCount val="1"/>
                <c:pt idx="0">
                  <c:v>Meta alcanzada</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 2'!$A$59</c:f>
              <c:strCache>
                <c:ptCount val="1"/>
                <c:pt idx="0">
                  <c:v>%  cumplimiento</c:v>
                </c:pt>
              </c:strCache>
            </c:strRef>
          </c:cat>
          <c:val>
            <c:numRef>
              <c:f>'INFORME 2'!$C$59</c:f>
              <c:numCache>
                <c:formatCode>0%</c:formatCode>
                <c:ptCount val="1"/>
                <c:pt idx="0">
                  <c:v>0.83428571428571452</c:v>
                </c:pt>
              </c:numCache>
            </c:numRef>
          </c:val>
          <c:extLst>
            <c:ext xmlns:c16="http://schemas.microsoft.com/office/drawing/2014/chart" uri="{C3380CC4-5D6E-409C-BE32-E72D297353CC}">
              <c16:uniqueId val="{00000001-65B9-4C9F-B77B-5F56F249506E}"/>
            </c:ext>
          </c:extLst>
        </c:ser>
        <c:dLbls>
          <c:showLegendKey val="0"/>
          <c:showVal val="1"/>
          <c:showCatName val="0"/>
          <c:showSerName val="0"/>
          <c:showPercent val="0"/>
          <c:showBubbleSize val="0"/>
        </c:dLbls>
        <c:gapWidth val="219"/>
        <c:overlap val="-27"/>
        <c:axId val="97113216"/>
        <c:axId val="97114752"/>
      </c:barChart>
      <c:catAx>
        <c:axId val="97113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crossAx val="97114752"/>
        <c:crosses val="autoZero"/>
        <c:auto val="1"/>
        <c:lblAlgn val="ctr"/>
        <c:lblOffset val="100"/>
        <c:noMultiLvlLbl val="0"/>
      </c:catAx>
      <c:valAx>
        <c:axId val="97114752"/>
        <c:scaling>
          <c:orientation val="minMax"/>
          <c:min val="0"/>
        </c:scaling>
        <c:delete val="1"/>
        <c:axPos val="l"/>
        <c:numFmt formatCode="0%" sourceLinked="1"/>
        <c:majorTickMark val="none"/>
        <c:minorTickMark val="none"/>
        <c:tickLblPos val="nextTo"/>
        <c:crossAx val="97113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'INFORME 2'!$B$75</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 2'!$A$76</c:f>
              <c:strCache>
                <c:ptCount val="1"/>
                <c:pt idx="0">
                  <c:v>%  cumplimiento</c:v>
                </c:pt>
              </c:strCache>
            </c:strRef>
          </c:cat>
          <c:val>
            <c:numRef>
              <c:f>'INFORME 2'!$B$76</c:f>
              <c:numCache>
                <c:formatCode>0%</c:formatCode>
                <c:ptCount val="1"/>
                <c:pt idx="0">
                  <c:v>0.55000000000000004</c:v>
                </c:pt>
              </c:numCache>
            </c:numRef>
          </c:val>
          <c:extLst>
            <c:ext xmlns:c16="http://schemas.microsoft.com/office/drawing/2014/chart" uri="{C3380CC4-5D6E-409C-BE32-E72D297353CC}">
              <c16:uniqueId val="{00000000-0DCE-4014-BA50-66E1401CD70A}"/>
            </c:ext>
          </c:extLst>
        </c:ser>
        <c:ser>
          <c:idx val="1"/>
          <c:order val="1"/>
          <c:tx>
            <c:strRef>
              <c:f>'INFORME 2'!$C$75</c:f>
              <c:strCache>
                <c:ptCount val="1"/>
                <c:pt idx="0">
                  <c:v>Meta alcanzada</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 2'!$A$76</c:f>
              <c:strCache>
                <c:ptCount val="1"/>
                <c:pt idx="0">
                  <c:v>%  cumplimiento</c:v>
                </c:pt>
              </c:strCache>
            </c:strRef>
          </c:cat>
          <c:val>
            <c:numRef>
              <c:f>'INFORME 2'!$C$76</c:f>
              <c:numCache>
                <c:formatCode>0%</c:formatCode>
                <c:ptCount val="1"/>
                <c:pt idx="0">
                  <c:v>0.93330000000000002</c:v>
                </c:pt>
              </c:numCache>
            </c:numRef>
          </c:val>
          <c:extLst>
            <c:ext xmlns:c16="http://schemas.microsoft.com/office/drawing/2014/chart" uri="{C3380CC4-5D6E-409C-BE32-E72D297353CC}">
              <c16:uniqueId val="{00000001-0DCE-4014-BA50-66E1401CD70A}"/>
            </c:ext>
          </c:extLst>
        </c:ser>
        <c:dLbls>
          <c:showLegendKey val="0"/>
          <c:showVal val="1"/>
          <c:showCatName val="0"/>
          <c:showSerName val="0"/>
          <c:showPercent val="0"/>
          <c:showBubbleSize val="0"/>
        </c:dLbls>
        <c:gapWidth val="219"/>
        <c:overlap val="-27"/>
        <c:axId val="97131904"/>
        <c:axId val="97182848"/>
      </c:barChart>
      <c:catAx>
        <c:axId val="97131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crossAx val="97182848"/>
        <c:crosses val="autoZero"/>
        <c:auto val="1"/>
        <c:lblAlgn val="ctr"/>
        <c:lblOffset val="100"/>
        <c:noMultiLvlLbl val="0"/>
      </c:catAx>
      <c:valAx>
        <c:axId val="97182848"/>
        <c:scaling>
          <c:orientation val="minMax"/>
        </c:scaling>
        <c:delete val="1"/>
        <c:axPos val="l"/>
        <c:numFmt formatCode="0%" sourceLinked="1"/>
        <c:majorTickMark val="none"/>
        <c:minorTickMark val="none"/>
        <c:tickLblPos val="nextTo"/>
        <c:crossAx val="97131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'INFORME 2'!$B$92</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 2'!$A$93</c:f>
              <c:strCache>
                <c:ptCount val="1"/>
                <c:pt idx="0">
                  <c:v>%  cumplimiento</c:v>
                </c:pt>
              </c:strCache>
            </c:strRef>
          </c:cat>
          <c:val>
            <c:numRef>
              <c:f>'INFORME 2'!$B$93</c:f>
              <c:numCache>
                <c:formatCode>0%</c:formatCode>
                <c:ptCount val="1"/>
                <c:pt idx="0">
                  <c:v>0.98</c:v>
                </c:pt>
              </c:numCache>
            </c:numRef>
          </c:val>
          <c:extLst>
            <c:ext xmlns:c16="http://schemas.microsoft.com/office/drawing/2014/chart" uri="{C3380CC4-5D6E-409C-BE32-E72D297353CC}">
              <c16:uniqueId val="{00000000-8291-4CD9-B8D7-98D495F81B8B}"/>
            </c:ext>
          </c:extLst>
        </c:ser>
        <c:ser>
          <c:idx val="1"/>
          <c:order val="1"/>
          <c:tx>
            <c:strRef>
              <c:f>'INFORME 2'!$C$92</c:f>
              <c:strCache>
                <c:ptCount val="1"/>
                <c:pt idx="0">
                  <c:v>Meta alcanzada</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 2'!$A$93</c:f>
              <c:strCache>
                <c:ptCount val="1"/>
                <c:pt idx="0">
                  <c:v>%  cumplimiento</c:v>
                </c:pt>
              </c:strCache>
            </c:strRef>
          </c:cat>
          <c:val>
            <c:numRef>
              <c:f>'INFORME 2'!$C$93</c:f>
              <c:numCache>
                <c:formatCode>0.00%</c:formatCode>
                <c:ptCount val="1"/>
                <c:pt idx="0">
                  <c:v>0.99675000000000002</c:v>
                </c:pt>
              </c:numCache>
            </c:numRef>
          </c:val>
          <c:extLst>
            <c:ext xmlns:c16="http://schemas.microsoft.com/office/drawing/2014/chart" uri="{C3380CC4-5D6E-409C-BE32-E72D297353CC}">
              <c16:uniqueId val="{00000001-8291-4CD9-B8D7-98D495F81B8B}"/>
            </c:ext>
          </c:extLst>
        </c:ser>
        <c:dLbls>
          <c:showLegendKey val="0"/>
          <c:showVal val="0"/>
          <c:showCatName val="0"/>
          <c:showSerName val="0"/>
          <c:showPercent val="0"/>
          <c:showBubbleSize val="0"/>
        </c:dLbls>
        <c:gapWidth val="182"/>
        <c:axId val="97220480"/>
        <c:axId val="97222016"/>
      </c:barChart>
      <c:catAx>
        <c:axId val="9722048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crossAx val="97222016"/>
        <c:crosses val="autoZero"/>
        <c:auto val="1"/>
        <c:lblAlgn val="ctr"/>
        <c:lblOffset val="100"/>
        <c:noMultiLvlLbl val="0"/>
      </c:catAx>
      <c:valAx>
        <c:axId val="97222016"/>
        <c:scaling>
          <c:orientation val="minMax"/>
          <c:min val="0"/>
        </c:scaling>
        <c:delete val="1"/>
        <c:axPos val="b"/>
        <c:numFmt formatCode="0%" sourceLinked="1"/>
        <c:majorTickMark val="none"/>
        <c:minorTickMark val="none"/>
        <c:tickLblPos val="nextTo"/>
        <c:crossAx val="97220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'INFORME 2'!$B$107</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 2'!$A$108</c:f>
              <c:strCache>
                <c:ptCount val="1"/>
                <c:pt idx="0">
                  <c:v>%  cumplimiento</c:v>
                </c:pt>
              </c:strCache>
            </c:strRef>
          </c:cat>
          <c:val>
            <c:numRef>
              <c:f>'INFORME 2'!$B$108</c:f>
              <c:numCache>
                <c:formatCode>0%</c:formatCode>
                <c:ptCount val="1"/>
                <c:pt idx="0">
                  <c:v>0.95000000000000018</c:v>
                </c:pt>
              </c:numCache>
            </c:numRef>
          </c:val>
          <c:extLst>
            <c:ext xmlns:c16="http://schemas.microsoft.com/office/drawing/2014/chart" uri="{C3380CC4-5D6E-409C-BE32-E72D297353CC}">
              <c16:uniqueId val="{00000000-0E77-47F0-B359-14DB9662B3FE}"/>
            </c:ext>
          </c:extLst>
        </c:ser>
        <c:ser>
          <c:idx val="1"/>
          <c:order val="1"/>
          <c:tx>
            <c:strRef>
              <c:f>'INFORME 2'!$C$107</c:f>
              <c:strCache>
                <c:ptCount val="1"/>
                <c:pt idx="0">
                  <c:v>Meta alcanzada</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 2'!$A$108</c:f>
              <c:strCache>
                <c:ptCount val="1"/>
                <c:pt idx="0">
                  <c:v>%  cumplimiento</c:v>
                </c:pt>
              </c:strCache>
            </c:strRef>
          </c:cat>
          <c:val>
            <c:numRef>
              <c:f>'INFORME 2'!$C$108</c:f>
              <c:numCache>
                <c:formatCode>0%</c:formatCode>
                <c:ptCount val="1"/>
                <c:pt idx="0">
                  <c:v>1</c:v>
                </c:pt>
              </c:numCache>
            </c:numRef>
          </c:val>
          <c:extLst>
            <c:ext xmlns:c16="http://schemas.microsoft.com/office/drawing/2014/chart" uri="{C3380CC4-5D6E-409C-BE32-E72D297353CC}">
              <c16:uniqueId val="{00000001-0E77-47F0-B359-14DB9662B3FE}"/>
            </c:ext>
          </c:extLst>
        </c:ser>
        <c:dLbls>
          <c:showLegendKey val="0"/>
          <c:showVal val="1"/>
          <c:showCatName val="0"/>
          <c:showSerName val="0"/>
          <c:showPercent val="0"/>
          <c:showBubbleSize val="0"/>
        </c:dLbls>
        <c:gapWidth val="219"/>
        <c:overlap val="-27"/>
        <c:axId val="97538432"/>
        <c:axId val="97539968"/>
      </c:barChart>
      <c:catAx>
        <c:axId val="97538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crossAx val="97539968"/>
        <c:crosses val="autoZero"/>
        <c:auto val="1"/>
        <c:lblAlgn val="ctr"/>
        <c:lblOffset val="100"/>
        <c:noMultiLvlLbl val="0"/>
      </c:catAx>
      <c:valAx>
        <c:axId val="97539968"/>
        <c:scaling>
          <c:orientation val="minMax"/>
          <c:min val="0.60000000000000031"/>
        </c:scaling>
        <c:delete val="1"/>
        <c:axPos val="l"/>
        <c:numFmt formatCode="0%" sourceLinked="1"/>
        <c:majorTickMark val="none"/>
        <c:minorTickMark val="none"/>
        <c:tickLblPos val="nextTo"/>
        <c:crossAx val="97538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'INFORME 2'!$B$124</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 2'!$A$125</c:f>
              <c:strCache>
                <c:ptCount val="1"/>
                <c:pt idx="0">
                  <c:v>%  cumplimiento</c:v>
                </c:pt>
              </c:strCache>
            </c:strRef>
          </c:cat>
          <c:val>
            <c:numRef>
              <c:f>'INFORME 2'!$B$125</c:f>
              <c:numCache>
                <c:formatCode>0%</c:formatCode>
                <c:ptCount val="1"/>
                <c:pt idx="0">
                  <c:v>0.70000000000000018</c:v>
                </c:pt>
              </c:numCache>
            </c:numRef>
          </c:val>
          <c:extLst>
            <c:ext xmlns:c16="http://schemas.microsoft.com/office/drawing/2014/chart" uri="{C3380CC4-5D6E-409C-BE32-E72D297353CC}">
              <c16:uniqueId val="{00000000-9869-4284-BF65-E034598A2FCF}"/>
            </c:ext>
          </c:extLst>
        </c:ser>
        <c:ser>
          <c:idx val="1"/>
          <c:order val="1"/>
          <c:tx>
            <c:strRef>
              <c:f>'INFORME 2'!$C$124</c:f>
              <c:strCache>
                <c:ptCount val="1"/>
                <c:pt idx="0">
                  <c:v>Meta alcanzada</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 2'!$A$125</c:f>
              <c:strCache>
                <c:ptCount val="1"/>
                <c:pt idx="0">
                  <c:v>%  cumplimiento</c:v>
                </c:pt>
              </c:strCache>
            </c:strRef>
          </c:cat>
          <c:val>
            <c:numRef>
              <c:f>'INFORME 2'!$C$125</c:f>
              <c:numCache>
                <c:formatCode>0%</c:formatCode>
                <c:ptCount val="1"/>
                <c:pt idx="0">
                  <c:v>0.2</c:v>
                </c:pt>
              </c:numCache>
            </c:numRef>
          </c:val>
          <c:extLst>
            <c:ext xmlns:c16="http://schemas.microsoft.com/office/drawing/2014/chart" uri="{C3380CC4-5D6E-409C-BE32-E72D297353CC}">
              <c16:uniqueId val="{00000001-9869-4284-BF65-E034598A2FCF}"/>
            </c:ext>
          </c:extLst>
        </c:ser>
        <c:dLbls>
          <c:showLegendKey val="0"/>
          <c:showVal val="1"/>
          <c:showCatName val="0"/>
          <c:showSerName val="0"/>
          <c:showPercent val="0"/>
          <c:showBubbleSize val="0"/>
        </c:dLbls>
        <c:gapWidth val="219"/>
        <c:overlap val="-27"/>
        <c:axId val="97598080"/>
        <c:axId val="97603968"/>
      </c:barChart>
      <c:catAx>
        <c:axId val="97598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crossAx val="97603968"/>
        <c:crosses val="autoZero"/>
        <c:auto val="1"/>
        <c:lblAlgn val="ctr"/>
        <c:lblOffset val="100"/>
        <c:noMultiLvlLbl val="0"/>
      </c:catAx>
      <c:valAx>
        <c:axId val="97603968"/>
        <c:scaling>
          <c:orientation val="minMax"/>
        </c:scaling>
        <c:delete val="1"/>
        <c:axPos val="l"/>
        <c:numFmt formatCode="0%" sourceLinked="1"/>
        <c:majorTickMark val="none"/>
        <c:minorTickMark val="none"/>
        <c:tickLblPos val="nextTo"/>
        <c:crossAx val="97598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'INFORME 2'!$B$249</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 2'!$A$250:$A$252</c:f>
              <c:strCache>
                <c:ptCount val="3"/>
                <c:pt idx="0">
                  <c:v>Plan de Medioambiente</c:v>
                </c:pt>
                <c:pt idx="1">
                  <c:v>Plan de Seguridad Física y Tecnológica</c:v>
                </c:pt>
                <c:pt idx="2">
                  <c:v>Plan de Comunicación Interna y Externa</c:v>
                </c:pt>
              </c:strCache>
            </c:strRef>
          </c:cat>
          <c:val>
            <c:numRef>
              <c:f>'INFORME 2'!$B$250:$B$252</c:f>
              <c:numCache>
                <c:formatCode>0%</c:formatCode>
                <c:ptCount val="3"/>
                <c:pt idx="0">
                  <c:v>1</c:v>
                </c:pt>
                <c:pt idx="1">
                  <c:v>1</c:v>
                </c:pt>
                <c:pt idx="2">
                  <c:v>1</c:v>
                </c:pt>
              </c:numCache>
            </c:numRef>
          </c:val>
          <c:extLst>
            <c:ext xmlns:c16="http://schemas.microsoft.com/office/drawing/2014/chart" uri="{C3380CC4-5D6E-409C-BE32-E72D297353CC}">
              <c16:uniqueId val="{00000000-2224-4AF3-B7E3-D5E369FAE1E7}"/>
            </c:ext>
          </c:extLst>
        </c:ser>
        <c:ser>
          <c:idx val="1"/>
          <c:order val="1"/>
          <c:tx>
            <c:strRef>
              <c:f>'INFORME 2'!$C$249</c:f>
              <c:strCache>
                <c:ptCount val="1"/>
                <c:pt idx="0">
                  <c:v>Meta alcanzada</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 2'!$A$250:$A$252</c:f>
              <c:strCache>
                <c:ptCount val="3"/>
                <c:pt idx="0">
                  <c:v>Plan de Medioambiente</c:v>
                </c:pt>
                <c:pt idx="1">
                  <c:v>Plan de Seguridad Física y Tecnológica</c:v>
                </c:pt>
                <c:pt idx="2">
                  <c:v>Plan de Comunicación Interna y Externa</c:v>
                </c:pt>
              </c:strCache>
            </c:strRef>
          </c:cat>
          <c:val>
            <c:numRef>
              <c:f>'INFORME 2'!$C$250:$C$252</c:f>
              <c:numCache>
                <c:formatCode>0%</c:formatCode>
                <c:ptCount val="3"/>
                <c:pt idx="0">
                  <c:v>1</c:v>
                </c:pt>
                <c:pt idx="1">
                  <c:v>1</c:v>
                </c:pt>
                <c:pt idx="2">
                  <c:v>1</c:v>
                </c:pt>
              </c:numCache>
            </c:numRef>
          </c:val>
          <c:extLst>
            <c:ext xmlns:c16="http://schemas.microsoft.com/office/drawing/2014/chart" uri="{C3380CC4-5D6E-409C-BE32-E72D297353CC}">
              <c16:uniqueId val="{00000001-2224-4AF3-B7E3-D5E369FAE1E7}"/>
            </c:ext>
          </c:extLst>
        </c:ser>
        <c:dLbls>
          <c:showLegendKey val="0"/>
          <c:showVal val="1"/>
          <c:showCatName val="0"/>
          <c:showSerName val="0"/>
          <c:showPercent val="0"/>
          <c:showBubbleSize val="0"/>
        </c:dLbls>
        <c:gapWidth val="219"/>
        <c:overlap val="-27"/>
        <c:axId val="97657984"/>
        <c:axId val="97659520"/>
      </c:barChart>
      <c:catAx>
        <c:axId val="97657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crossAx val="97659520"/>
        <c:crosses val="autoZero"/>
        <c:auto val="1"/>
        <c:lblAlgn val="ctr"/>
        <c:lblOffset val="100"/>
        <c:noMultiLvlLbl val="0"/>
      </c:catAx>
      <c:valAx>
        <c:axId val="97659520"/>
        <c:scaling>
          <c:orientation val="minMax"/>
        </c:scaling>
        <c:delete val="1"/>
        <c:axPos val="l"/>
        <c:numFmt formatCode="0%" sourceLinked="1"/>
        <c:majorTickMark val="none"/>
        <c:minorTickMark val="none"/>
        <c:tickLblPos val="nextTo"/>
        <c:crossAx val="97657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'INFORME 1'!$B$30</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 1'!$A$31</c:f>
              <c:strCache>
                <c:ptCount val="1"/>
                <c:pt idx="0">
                  <c:v>Ahorro Ciudadanos en Compras a INESPRE (Millones DOP)</c:v>
                </c:pt>
              </c:strCache>
            </c:strRef>
          </c:cat>
          <c:val>
            <c:numRef>
              <c:f>'INFORME 1'!$B$31</c:f>
              <c:numCache>
                <c:formatCode>#,##0.00</c:formatCode>
                <c:ptCount val="1"/>
                <c:pt idx="0">
                  <c:v>58.8</c:v>
                </c:pt>
              </c:numCache>
            </c:numRef>
          </c:val>
          <c:extLst>
            <c:ext xmlns:c16="http://schemas.microsoft.com/office/drawing/2014/chart" uri="{C3380CC4-5D6E-409C-BE32-E72D297353CC}">
              <c16:uniqueId val="{00000000-AF7E-4F5D-82CE-165F44404CC8}"/>
            </c:ext>
          </c:extLst>
        </c:ser>
        <c:ser>
          <c:idx val="1"/>
          <c:order val="1"/>
          <c:tx>
            <c:strRef>
              <c:f>'INFORME 1'!$C$30</c:f>
              <c:strCache>
                <c:ptCount val="1"/>
                <c:pt idx="0">
                  <c:v>Meta alcanzada</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 1'!$A$31</c:f>
              <c:strCache>
                <c:ptCount val="1"/>
                <c:pt idx="0">
                  <c:v>Ahorro Ciudadanos en Compras a INESPRE (Millones DOP)</c:v>
                </c:pt>
              </c:strCache>
            </c:strRef>
          </c:cat>
          <c:val>
            <c:numRef>
              <c:f>'INFORME 1'!$C$31</c:f>
              <c:numCache>
                <c:formatCode>#,##0.00</c:formatCode>
                <c:ptCount val="1"/>
                <c:pt idx="0">
                  <c:v>52.93</c:v>
                </c:pt>
              </c:numCache>
            </c:numRef>
          </c:val>
          <c:extLst>
            <c:ext xmlns:c16="http://schemas.microsoft.com/office/drawing/2014/chart" uri="{C3380CC4-5D6E-409C-BE32-E72D297353CC}">
              <c16:uniqueId val="{00000001-AF7E-4F5D-82CE-165F44404CC8}"/>
            </c:ext>
          </c:extLst>
        </c:ser>
        <c:dLbls>
          <c:showLegendKey val="0"/>
          <c:showVal val="1"/>
          <c:showCatName val="0"/>
          <c:showSerName val="0"/>
          <c:showPercent val="0"/>
          <c:showBubbleSize val="0"/>
        </c:dLbls>
        <c:gapWidth val="219"/>
        <c:overlap val="-27"/>
        <c:axId val="38947456"/>
        <c:axId val="39059840"/>
      </c:barChart>
      <c:catAx>
        <c:axId val="38947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crossAx val="39059840"/>
        <c:crosses val="autoZero"/>
        <c:auto val="1"/>
        <c:lblAlgn val="ctr"/>
        <c:lblOffset val="100"/>
        <c:noMultiLvlLbl val="0"/>
      </c:catAx>
      <c:valAx>
        <c:axId val="39059840"/>
        <c:scaling>
          <c:orientation val="minMax"/>
          <c:min val="0"/>
        </c:scaling>
        <c:delete val="1"/>
        <c:axPos val="l"/>
        <c:numFmt formatCode="#,##0.00" sourceLinked="1"/>
        <c:majorTickMark val="none"/>
        <c:minorTickMark val="none"/>
        <c:tickLblPos val="nextTo"/>
        <c:crossAx val="38947456"/>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'INFORME 2'!$B$141</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 2'!$A$142</c:f>
              <c:strCache>
                <c:ptCount val="1"/>
                <c:pt idx="0">
                  <c:v>%  cumplimiento</c:v>
                </c:pt>
              </c:strCache>
            </c:strRef>
          </c:cat>
          <c:val>
            <c:numRef>
              <c:f>'INFORME 2'!$B$142</c:f>
              <c:numCache>
                <c:formatCode>0%</c:formatCode>
                <c:ptCount val="1"/>
                <c:pt idx="0">
                  <c:v>0.99</c:v>
                </c:pt>
              </c:numCache>
            </c:numRef>
          </c:val>
          <c:extLst>
            <c:ext xmlns:c16="http://schemas.microsoft.com/office/drawing/2014/chart" uri="{C3380CC4-5D6E-409C-BE32-E72D297353CC}">
              <c16:uniqueId val="{00000000-D4DA-45A1-8A6C-E76278CA1221}"/>
            </c:ext>
          </c:extLst>
        </c:ser>
        <c:ser>
          <c:idx val="1"/>
          <c:order val="1"/>
          <c:tx>
            <c:strRef>
              <c:f>'INFORME 2'!$C$141</c:f>
              <c:strCache>
                <c:ptCount val="1"/>
                <c:pt idx="0">
                  <c:v>Meta alcanzada</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 2'!$A$142</c:f>
              <c:strCache>
                <c:ptCount val="1"/>
                <c:pt idx="0">
                  <c:v>%  cumplimiento</c:v>
                </c:pt>
              </c:strCache>
            </c:strRef>
          </c:cat>
          <c:val>
            <c:numRef>
              <c:f>'INFORME 2'!$C$142</c:f>
              <c:numCache>
                <c:formatCode>0%</c:formatCode>
                <c:ptCount val="1"/>
                <c:pt idx="0">
                  <c:v>1</c:v>
                </c:pt>
              </c:numCache>
            </c:numRef>
          </c:val>
          <c:extLst>
            <c:ext xmlns:c16="http://schemas.microsoft.com/office/drawing/2014/chart" uri="{C3380CC4-5D6E-409C-BE32-E72D297353CC}">
              <c16:uniqueId val="{00000001-D4DA-45A1-8A6C-E76278CA1221}"/>
            </c:ext>
          </c:extLst>
        </c:ser>
        <c:dLbls>
          <c:showLegendKey val="0"/>
          <c:showVal val="1"/>
          <c:showCatName val="0"/>
          <c:showSerName val="0"/>
          <c:showPercent val="0"/>
          <c:showBubbleSize val="0"/>
        </c:dLbls>
        <c:gapWidth val="182"/>
        <c:axId val="97717632"/>
        <c:axId val="97764480"/>
      </c:barChart>
      <c:catAx>
        <c:axId val="977176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crossAx val="97764480"/>
        <c:crosses val="autoZero"/>
        <c:auto val="1"/>
        <c:lblAlgn val="ctr"/>
        <c:lblOffset val="100"/>
        <c:noMultiLvlLbl val="0"/>
      </c:catAx>
      <c:valAx>
        <c:axId val="97764480"/>
        <c:scaling>
          <c:orientation val="minMax"/>
          <c:min val="0.9"/>
        </c:scaling>
        <c:delete val="1"/>
        <c:axPos val="b"/>
        <c:numFmt formatCode="0%" sourceLinked="1"/>
        <c:majorTickMark val="none"/>
        <c:minorTickMark val="none"/>
        <c:tickLblPos val="nextTo"/>
        <c:crossAx val="97717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'INFORME 2'!$B$125</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 2'!$A$126</c:f>
              <c:strCache>
                <c:ptCount val="1"/>
                <c:pt idx="0">
                  <c:v>%  cumplimiento</c:v>
                </c:pt>
              </c:strCache>
            </c:strRef>
          </c:cat>
          <c:val>
            <c:numRef>
              <c:f>'INFORME 2'!$B$126</c:f>
              <c:numCache>
                <c:formatCode>0%</c:formatCode>
                <c:ptCount val="1"/>
                <c:pt idx="0">
                  <c:v>0.99</c:v>
                </c:pt>
              </c:numCache>
            </c:numRef>
          </c:val>
          <c:extLst>
            <c:ext xmlns:c16="http://schemas.microsoft.com/office/drawing/2014/chart" uri="{C3380CC4-5D6E-409C-BE32-E72D297353CC}">
              <c16:uniqueId val="{00000000-FDA0-4FD5-9EE0-D93DD2691CB7}"/>
            </c:ext>
          </c:extLst>
        </c:ser>
        <c:ser>
          <c:idx val="1"/>
          <c:order val="1"/>
          <c:tx>
            <c:strRef>
              <c:f>'INFORME 2'!$C$125</c:f>
              <c:strCache>
                <c:ptCount val="1"/>
                <c:pt idx="0">
                  <c:v>Meta alcanzada</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 2'!$A$126</c:f>
              <c:strCache>
                <c:ptCount val="1"/>
                <c:pt idx="0">
                  <c:v>%  cumplimiento</c:v>
                </c:pt>
              </c:strCache>
            </c:strRef>
          </c:cat>
          <c:val>
            <c:numRef>
              <c:f>'INFORME 2'!$C$126</c:f>
              <c:numCache>
                <c:formatCode>0%</c:formatCode>
                <c:ptCount val="1"/>
                <c:pt idx="0">
                  <c:v>0.70000000000000018</c:v>
                </c:pt>
              </c:numCache>
            </c:numRef>
          </c:val>
          <c:extLst>
            <c:ext xmlns:c16="http://schemas.microsoft.com/office/drawing/2014/chart" uri="{C3380CC4-5D6E-409C-BE32-E72D297353CC}">
              <c16:uniqueId val="{00000001-FDA0-4FD5-9EE0-D93DD2691CB7}"/>
            </c:ext>
          </c:extLst>
        </c:ser>
        <c:dLbls>
          <c:showLegendKey val="0"/>
          <c:showVal val="1"/>
          <c:showCatName val="0"/>
          <c:showSerName val="0"/>
          <c:showPercent val="0"/>
          <c:showBubbleSize val="0"/>
        </c:dLbls>
        <c:gapWidth val="219"/>
        <c:overlap val="-27"/>
        <c:axId val="98957184"/>
        <c:axId val="98958720"/>
      </c:barChart>
      <c:catAx>
        <c:axId val="98957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DO"/>
          </a:p>
        </c:txPr>
        <c:crossAx val="98958720"/>
        <c:crosses val="autoZero"/>
        <c:auto val="1"/>
        <c:lblAlgn val="ctr"/>
        <c:lblOffset val="100"/>
        <c:noMultiLvlLbl val="0"/>
      </c:catAx>
      <c:valAx>
        <c:axId val="98958720"/>
        <c:scaling>
          <c:orientation val="minMax"/>
        </c:scaling>
        <c:delete val="1"/>
        <c:axPos val="l"/>
        <c:numFmt formatCode="0%" sourceLinked="1"/>
        <c:majorTickMark val="none"/>
        <c:minorTickMark val="none"/>
        <c:tickLblPos val="nextTo"/>
        <c:crossAx val="98957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s-DO"/>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chemeClr val="tx1"/>
          </a:solidFill>
        </a:defRPr>
      </a:pPr>
      <a:endParaRPr lang="es-DO"/>
    </a:p>
  </c:txPr>
  <c:externalData r:id="rId1">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'INFORME 2'!$B$167</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 2'!$A$168</c:f>
              <c:strCache>
                <c:ptCount val="1"/>
                <c:pt idx="0">
                  <c:v>%  Evaluación mensual Portal de Transparencia.</c:v>
                </c:pt>
              </c:strCache>
            </c:strRef>
          </c:cat>
          <c:val>
            <c:numRef>
              <c:f>'INFORME 2'!$B$168</c:f>
              <c:numCache>
                <c:formatCode>0%</c:formatCode>
                <c:ptCount val="1"/>
                <c:pt idx="0">
                  <c:v>0.98</c:v>
                </c:pt>
              </c:numCache>
            </c:numRef>
          </c:val>
          <c:extLst>
            <c:ext xmlns:c16="http://schemas.microsoft.com/office/drawing/2014/chart" uri="{C3380CC4-5D6E-409C-BE32-E72D297353CC}">
              <c16:uniqueId val="{00000000-612B-4E13-AF59-5D59F506096C}"/>
            </c:ext>
          </c:extLst>
        </c:ser>
        <c:ser>
          <c:idx val="1"/>
          <c:order val="1"/>
          <c:tx>
            <c:strRef>
              <c:f>'INFORME 2'!$C$167</c:f>
              <c:strCache>
                <c:ptCount val="1"/>
                <c:pt idx="0">
                  <c:v>Meta alcanzada</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 2'!$A$168</c:f>
              <c:strCache>
                <c:ptCount val="1"/>
                <c:pt idx="0">
                  <c:v>%  Evaluación mensual Portal de Transparencia.</c:v>
                </c:pt>
              </c:strCache>
            </c:strRef>
          </c:cat>
          <c:val>
            <c:numRef>
              <c:f>'INFORME 2'!$C$168</c:f>
              <c:numCache>
                <c:formatCode>0.00%</c:formatCode>
                <c:ptCount val="1"/>
                <c:pt idx="0">
                  <c:v>0.99629999999999996</c:v>
                </c:pt>
              </c:numCache>
            </c:numRef>
          </c:val>
          <c:extLst>
            <c:ext xmlns:c16="http://schemas.microsoft.com/office/drawing/2014/chart" uri="{C3380CC4-5D6E-409C-BE32-E72D297353CC}">
              <c16:uniqueId val="{00000001-612B-4E13-AF59-5D59F506096C}"/>
            </c:ext>
          </c:extLst>
        </c:ser>
        <c:dLbls>
          <c:showLegendKey val="0"/>
          <c:showVal val="1"/>
          <c:showCatName val="0"/>
          <c:showSerName val="0"/>
          <c:showPercent val="0"/>
          <c:showBubbleSize val="0"/>
        </c:dLbls>
        <c:gapWidth val="182"/>
        <c:axId val="99070336"/>
        <c:axId val="99071872"/>
      </c:barChart>
      <c:catAx>
        <c:axId val="99070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crossAx val="99071872"/>
        <c:crosses val="autoZero"/>
        <c:auto val="1"/>
        <c:lblAlgn val="ctr"/>
        <c:lblOffset val="100"/>
        <c:noMultiLvlLbl val="0"/>
      </c:catAx>
      <c:valAx>
        <c:axId val="99071872"/>
        <c:scaling>
          <c:orientation val="minMax"/>
          <c:min val="0.70000000000000029"/>
        </c:scaling>
        <c:delete val="1"/>
        <c:axPos val="b"/>
        <c:numFmt formatCode="0%" sourceLinked="1"/>
        <c:majorTickMark val="none"/>
        <c:minorTickMark val="none"/>
        <c:tickLblPos val="nextTo"/>
        <c:crossAx val="99070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'INFORME 2'!$B$212</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1400" b="1" i="0" u="none" strike="noStrike" kern="1200" baseline="0">
                    <a:solidFill>
                      <a:schemeClr val="bg1"/>
                    </a:solidFill>
                    <a:latin typeface="Palatino Linotype" panose="02040502050505030304" pitchFamily="18" charset="0"/>
                    <a:ea typeface="+mn-ea"/>
                    <a:cs typeface="+mn-cs"/>
                  </a:defRPr>
                </a:pPr>
                <a:endParaRPr lang="es-D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 2'!$A$213</c:f>
              <c:strCache>
                <c:ptCount val="1"/>
                <c:pt idx="0">
                  <c:v>%  cumplimiento</c:v>
                </c:pt>
              </c:strCache>
            </c:strRef>
          </c:cat>
          <c:val>
            <c:numRef>
              <c:f>'INFORME 2'!$B$213</c:f>
              <c:numCache>
                <c:formatCode>0%</c:formatCode>
                <c:ptCount val="1"/>
                <c:pt idx="0">
                  <c:v>0.4</c:v>
                </c:pt>
              </c:numCache>
            </c:numRef>
          </c:val>
          <c:extLst>
            <c:ext xmlns:c16="http://schemas.microsoft.com/office/drawing/2014/chart" uri="{C3380CC4-5D6E-409C-BE32-E72D297353CC}">
              <c16:uniqueId val="{00000000-D5C2-4217-B620-5BF651ACCBE7}"/>
            </c:ext>
          </c:extLst>
        </c:ser>
        <c:ser>
          <c:idx val="1"/>
          <c:order val="1"/>
          <c:tx>
            <c:strRef>
              <c:f>'INFORME 2'!$C$212</c:f>
              <c:strCache>
                <c:ptCount val="1"/>
                <c:pt idx="0">
                  <c:v>Meta alcanzada</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anchor="ctr" anchorCtr="1"/>
              <a:lstStyle/>
              <a:p>
                <a:pPr>
                  <a:defRPr sz="1400" b="1" i="0" u="none" strike="noStrike" kern="1200" baseline="0">
                    <a:solidFill>
                      <a:schemeClr val="bg1"/>
                    </a:solidFill>
                    <a:latin typeface="Palatino Linotype" panose="02040502050505030304" pitchFamily="18" charset="0"/>
                    <a:ea typeface="+mn-ea"/>
                    <a:cs typeface="+mn-cs"/>
                  </a:defRPr>
                </a:pPr>
                <a:endParaRPr lang="es-DO"/>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 2'!$A$213</c:f>
              <c:strCache>
                <c:ptCount val="1"/>
                <c:pt idx="0">
                  <c:v>%  cumplimiento</c:v>
                </c:pt>
              </c:strCache>
            </c:strRef>
          </c:cat>
          <c:val>
            <c:numRef>
              <c:f>'INFORME 2'!$C$213</c:f>
              <c:numCache>
                <c:formatCode>0%</c:formatCode>
                <c:ptCount val="1"/>
                <c:pt idx="0">
                  <c:v>0.4</c:v>
                </c:pt>
              </c:numCache>
            </c:numRef>
          </c:val>
          <c:extLst>
            <c:ext xmlns:c16="http://schemas.microsoft.com/office/drawing/2014/chart" uri="{C3380CC4-5D6E-409C-BE32-E72D297353CC}">
              <c16:uniqueId val="{00000001-D5C2-4217-B620-5BF651ACCBE7}"/>
            </c:ext>
          </c:extLst>
        </c:ser>
        <c:dLbls>
          <c:showLegendKey val="0"/>
          <c:showVal val="1"/>
          <c:showCatName val="0"/>
          <c:showSerName val="0"/>
          <c:showPercent val="0"/>
          <c:showBubbleSize val="0"/>
        </c:dLbls>
        <c:gapWidth val="219"/>
        <c:overlap val="-27"/>
        <c:axId val="90991232"/>
        <c:axId val="91009408"/>
      </c:barChart>
      <c:catAx>
        <c:axId val="90991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crossAx val="91009408"/>
        <c:crosses val="autoZero"/>
        <c:auto val="1"/>
        <c:lblAlgn val="ctr"/>
        <c:lblOffset val="100"/>
        <c:noMultiLvlLbl val="0"/>
      </c:catAx>
      <c:valAx>
        <c:axId val="91009408"/>
        <c:scaling>
          <c:orientation val="minMax"/>
          <c:min val="0"/>
        </c:scaling>
        <c:delete val="1"/>
        <c:axPos val="l"/>
        <c:numFmt formatCode="0%" sourceLinked="1"/>
        <c:majorTickMark val="none"/>
        <c:minorTickMark val="none"/>
        <c:tickLblPos val="nextTo"/>
        <c:crossAx val="90991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Hoja1!$A$1</c:f>
              <c:strCache>
                <c:ptCount val="1"/>
                <c:pt idx="0">
                  <c:v>Meta programada</c:v>
                </c:pt>
              </c:strCache>
            </c:strRef>
          </c:tx>
          <c:spPr>
            <a:solidFill>
              <a:srgbClr val="002060"/>
            </a:solidFill>
          </c:spPr>
          <c:invertIfNegative val="0"/>
          <c:dLbls>
            <c:spPr>
              <a:noFill/>
              <a:ln>
                <a:noFill/>
              </a:ln>
              <a:effectLst/>
            </c:spPr>
            <c:txPr>
              <a:bodyPr/>
              <a:lstStyle/>
              <a:p>
                <a:pPr>
                  <a:defRPr sz="900" b="1">
                    <a:latin typeface="Palatino Linotype" pitchFamily="18" charset="0"/>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1"/>
              <c:pt idx="0">
                <c:v>% ejecución de presupuesto de inversión</c:v>
              </c:pt>
            </c:strLit>
          </c:cat>
          <c:val>
            <c:numRef>
              <c:f>Hoja1!$B$1</c:f>
              <c:numCache>
                <c:formatCode>0%</c:formatCode>
                <c:ptCount val="1"/>
                <c:pt idx="0">
                  <c:v>0.1</c:v>
                </c:pt>
              </c:numCache>
            </c:numRef>
          </c:val>
          <c:extLst>
            <c:ext xmlns:c16="http://schemas.microsoft.com/office/drawing/2014/chart" uri="{C3380CC4-5D6E-409C-BE32-E72D297353CC}">
              <c16:uniqueId val="{00000000-53F4-4AC8-818A-7C0900C16655}"/>
            </c:ext>
          </c:extLst>
        </c:ser>
        <c:ser>
          <c:idx val="1"/>
          <c:order val="1"/>
          <c:tx>
            <c:strRef>
              <c:f>Hoja1!$A$2</c:f>
              <c:strCache>
                <c:ptCount val="1"/>
                <c:pt idx="0">
                  <c:v>Meta alcanzada</c:v>
                </c:pt>
              </c:strCache>
            </c:strRef>
          </c:tx>
          <c:spPr>
            <a:solidFill>
              <a:srgbClr val="548235"/>
            </a:solidFill>
          </c:spPr>
          <c:invertIfNegative val="0"/>
          <c:dLbls>
            <c:spPr>
              <a:noFill/>
              <a:ln>
                <a:noFill/>
              </a:ln>
              <a:effectLst/>
            </c:spPr>
            <c:txPr>
              <a:bodyPr/>
              <a:lstStyle/>
              <a:p>
                <a:pPr>
                  <a:defRPr sz="900" b="1">
                    <a:latin typeface="Palatino Linotype" pitchFamily="18" charset="0"/>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Lit>
              <c:ptCount val="1"/>
              <c:pt idx="0">
                <c:v>% ejecución de presupuesto de inversión</c:v>
              </c:pt>
            </c:strLit>
          </c:cat>
          <c:val>
            <c:numRef>
              <c:f>Hoja1!$B$2</c:f>
              <c:numCache>
                <c:formatCode>0%</c:formatCode>
                <c:ptCount val="1"/>
                <c:pt idx="0">
                  <c:v>6.0000000000000026E-2</c:v>
                </c:pt>
              </c:numCache>
            </c:numRef>
          </c:val>
          <c:extLst>
            <c:ext xmlns:c16="http://schemas.microsoft.com/office/drawing/2014/chart" uri="{C3380CC4-5D6E-409C-BE32-E72D297353CC}">
              <c16:uniqueId val="{00000001-53F4-4AC8-818A-7C0900C16655}"/>
            </c:ext>
          </c:extLst>
        </c:ser>
        <c:dLbls>
          <c:showLegendKey val="0"/>
          <c:showVal val="1"/>
          <c:showCatName val="0"/>
          <c:showSerName val="0"/>
          <c:showPercent val="0"/>
          <c:showBubbleSize val="0"/>
        </c:dLbls>
        <c:gapWidth val="150"/>
        <c:axId val="91022464"/>
        <c:axId val="91024000"/>
      </c:barChart>
      <c:catAx>
        <c:axId val="91022464"/>
        <c:scaling>
          <c:orientation val="minMax"/>
        </c:scaling>
        <c:delete val="0"/>
        <c:axPos val="l"/>
        <c:numFmt formatCode="General" sourceLinked="0"/>
        <c:majorTickMark val="out"/>
        <c:minorTickMark val="none"/>
        <c:tickLblPos val="nextTo"/>
        <c:txPr>
          <a:bodyPr/>
          <a:lstStyle/>
          <a:p>
            <a:pPr>
              <a:defRPr sz="900" b="0">
                <a:latin typeface="Palatino Linotype" pitchFamily="18" charset="0"/>
              </a:defRPr>
            </a:pPr>
            <a:endParaRPr lang="es-DO"/>
          </a:p>
        </c:txPr>
        <c:crossAx val="91024000"/>
        <c:crosses val="autoZero"/>
        <c:auto val="1"/>
        <c:lblAlgn val="ctr"/>
        <c:lblOffset val="100"/>
        <c:noMultiLvlLbl val="0"/>
      </c:catAx>
      <c:valAx>
        <c:axId val="91024000"/>
        <c:scaling>
          <c:orientation val="minMax"/>
        </c:scaling>
        <c:delete val="1"/>
        <c:axPos val="b"/>
        <c:numFmt formatCode="0%" sourceLinked="1"/>
        <c:majorTickMark val="out"/>
        <c:minorTickMark val="none"/>
        <c:tickLblPos val="nextTo"/>
        <c:crossAx val="91022464"/>
        <c:crosses val="autoZero"/>
        <c:crossBetween val="between"/>
      </c:valAx>
      <c:spPr>
        <a:noFill/>
        <a:ln w="25400">
          <a:noFill/>
        </a:ln>
      </c:spPr>
    </c:plotArea>
    <c:legend>
      <c:legendPos val="b"/>
      <c:overlay val="0"/>
      <c:txPr>
        <a:bodyPr/>
        <a:lstStyle/>
        <a:p>
          <a:pPr>
            <a:defRPr sz="900">
              <a:latin typeface="Palatino Linotype" pitchFamily="18" charset="0"/>
            </a:defRPr>
          </a:pPr>
          <a:endParaRPr lang="es-DO"/>
        </a:p>
      </c:txPr>
    </c:legend>
    <c:plotVisOnly val="1"/>
    <c:dispBlanksAs val="gap"/>
    <c:showDLblsOverMax val="0"/>
  </c:chart>
  <c:spPr>
    <a:ln>
      <a:noFill/>
    </a:ln>
  </c:spPr>
  <c:externalData r:id="rId1">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'INFORME 2'!$B$228</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 2'!$A$229</c:f>
              <c:strCache>
                <c:ptCount val="1"/>
                <c:pt idx="0">
                  <c:v>% de aceptación de la ciudadanía</c:v>
                </c:pt>
              </c:strCache>
            </c:strRef>
          </c:cat>
          <c:val>
            <c:numRef>
              <c:f>'INFORME 2'!$B$229</c:f>
              <c:numCache>
                <c:formatCode>0%</c:formatCode>
                <c:ptCount val="1"/>
                <c:pt idx="0">
                  <c:v>0.8</c:v>
                </c:pt>
              </c:numCache>
            </c:numRef>
          </c:val>
          <c:extLst>
            <c:ext xmlns:c16="http://schemas.microsoft.com/office/drawing/2014/chart" uri="{C3380CC4-5D6E-409C-BE32-E72D297353CC}">
              <c16:uniqueId val="{00000000-8E6C-49C9-94B5-C8A75701436A}"/>
            </c:ext>
          </c:extLst>
        </c:ser>
        <c:ser>
          <c:idx val="1"/>
          <c:order val="1"/>
          <c:tx>
            <c:strRef>
              <c:f>'INFORME 2'!$C$228</c:f>
              <c:strCache>
                <c:ptCount val="1"/>
                <c:pt idx="0">
                  <c:v>Meta alcanzada</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 2'!$A$229</c:f>
              <c:strCache>
                <c:ptCount val="1"/>
                <c:pt idx="0">
                  <c:v>% de aceptación de la ciudadanía</c:v>
                </c:pt>
              </c:strCache>
            </c:strRef>
          </c:cat>
          <c:val>
            <c:numRef>
              <c:f>'INFORME 2'!$C$229</c:f>
              <c:numCache>
                <c:formatCode>0%</c:formatCode>
                <c:ptCount val="1"/>
                <c:pt idx="0">
                  <c:v>0.91</c:v>
                </c:pt>
              </c:numCache>
            </c:numRef>
          </c:val>
          <c:extLst>
            <c:ext xmlns:c16="http://schemas.microsoft.com/office/drawing/2014/chart" uri="{C3380CC4-5D6E-409C-BE32-E72D297353CC}">
              <c16:uniqueId val="{00000001-8E6C-49C9-94B5-C8A75701436A}"/>
            </c:ext>
          </c:extLst>
        </c:ser>
        <c:dLbls>
          <c:showLegendKey val="0"/>
          <c:showVal val="1"/>
          <c:showCatName val="0"/>
          <c:showSerName val="0"/>
          <c:showPercent val="0"/>
          <c:showBubbleSize val="0"/>
        </c:dLbls>
        <c:gapWidth val="182"/>
        <c:axId val="91082112"/>
        <c:axId val="91083904"/>
      </c:barChart>
      <c:catAx>
        <c:axId val="910821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crossAx val="91083904"/>
        <c:crosses val="autoZero"/>
        <c:auto val="1"/>
        <c:lblAlgn val="ctr"/>
        <c:lblOffset val="100"/>
        <c:noMultiLvlLbl val="0"/>
      </c:catAx>
      <c:valAx>
        <c:axId val="91083904"/>
        <c:scaling>
          <c:orientation val="minMax"/>
          <c:min val="0.1"/>
        </c:scaling>
        <c:delete val="1"/>
        <c:axPos val="b"/>
        <c:numFmt formatCode="0%" sourceLinked="1"/>
        <c:majorTickMark val="none"/>
        <c:minorTickMark val="none"/>
        <c:tickLblPos val="nextTo"/>
        <c:crossAx val="91082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100" b="0" i="0" u="none" strike="noStrike" kern="1200" spc="0" baseline="0">
                <a:solidFill>
                  <a:sysClr val="windowText" lastClr="000000"/>
                </a:solidFill>
                <a:latin typeface="Palatino Linotype" panose="02040502050505030304" pitchFamily="18" charset="0"/>
                <a:ea typeface="+mn-ea"/>
                <a:cs typeface="+mn-cs"/>
              </a:defRPr>
            </a:pPr>
            <a:r>
              <a:rPr lang="es-DO" sz="1100" b="1"/>
              <a:t>Anexo</a:t>
            </a:r>
            <a:r>
              <a:rPr lang="es-DO" sz="1100" b="1" baseline="0"/>
              <a:t> 1</a:t>
            </a:r>
            <a:r>
              <a:rPr lang="es-DO" sz="1100" b="1"/>
              <a:t>. </a:t>
            </a:r>
            <a:r>
              <a:rPr lang="en-US" sz="1100"/>
              <a:t>Mercados de Productores ejecutados en el 2021 en relación a la programación del cuatrienio </a:t>
            </a:r>
          </a:p>
        </c:rich>
      </c:tx>
      <c:overlay val="0"/>
      <c:spPr>
        <a:noFill/>
        <a:ln>
          <a:noFill/>
        </a:ln>
        <a:effectLst/>
      </c:spPr>
      <c:txPr>
        <a:bodyPr rot="0" spcFirstLastPara="1" vertOverflow="ellipsis" vert="horz" wrap="square" anchor="ctr" anchorCtr="1"/>
        <a:lstStyle/>
        <a:p>
          <a:pPr algn="ctr" rtl="0">
            <a:defRPr sz="1100" b="0" i="0" u="none" strike="noStrike" kern="1200" spc="0" baseline="0">
              <a:solidFill>
                <a:sysClr val="windowText" lastClr="000000"/>
              </a:solidFill>
              <a:latin typeface="Palatino Linotype" panose="02040502050505030304" pitchFamily="18" charset="0"/>
              <a:ea typeface="+mn-ea"/>
              <a:cs typeface="+mn-cs"/>
            </a:defRPr>
          </a:pPr>
          <a:endParaRPr lang="es-DO"/>
        </a:p>
      </c:txPr>
    </c:title>
    <c:autoTitleDeleted val="0"/>
    <c:plotArea>
      <c:layout/>
      <c:barChart>
        <c:barDir val="col"/>
        <c:grouping val="clustered"/>
        <c:varyColors val="0"/>
        <c:ser>
          <c:idx val="0"/>
          <c:order val="0"/>
          <c:tx>
            <c:strRef>
              <c:f>Extra!$B$19</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Extra!$A$20:$A$23</c:f>
              <c:numCache>
                <c:formatCode>General</c:formatCode>
                <c:ptCount val="4"/>
                <c:pt idx="0">
                  <c:v>2021</c:v>
                </c:pt>
                <c:pt idx="1">
                  <c:v>2022</c:v>
                </c:pt>
                <c:pt idx="2">
                  <c:v>2023</c:v>
                </c:pt>
                <c:pt idx="3">
                  <c:v>2024</c:v>
                </c:pt>
              </c:numCache>
            </c:numRef>
          </c:cat>
          <c:val>
            <c:numRef>
              <c:f>Extra!$B$20:$B$23</c:f>
              <c:numCache>
                <c:formatCode>General</c:formatCode>
                <c:ptCount val="4"/>
                <c:pt idx="0" formatCode="#,##0">
                  <c:v>500</c:v>
                </c:pt>
                <c:pt idx="1">
                  <c:v>600</c:v>
                </c:pt>
                <c:pt idx="2">
                  <c:v>800</c:v>
                </c:pt>
                <c:pt idx="3" formatCode="#,##0">
                  <c:v>1000</c:v>
                </c:pt>
              </c:numCache>
            </c:numRef>
          </c:val>
          <c:extLst>
            <c:ext xmlns:c16="http://schemas.microsoft.com/office/drawing/2014/chart" uri="{C3380CC4-5D6E-409C-BE32-E72D297353CC}">
              <c16:uniqueId val="{00000000-BFBF-4B09-99CC-8F3A9A94FE1A}"/>
            </c:ext>
          </c:extLst>
        </c:ser>
        <c:ser>
          <c:idx val="1"/>
          <c:order val="1"/>
          <c:tx>
            <c:strRef>
              <c:f>Extra!$C$19</c:f>
              <c:strCache>
                <c:ptCount val="1"/>
                <c:pt idx="0">
                  <c:v>Meta alcanzada 2021</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Extra!$A$20:$A$23</c:f>
              <c:numCache>
                <c:formatCode>General</c:formatCode>
                <c:ptCount val="4"/>
                <c:pt idx="0">
                  <c:v>2021</c:v>
                </c:pt>
                <c:pt idx="1">
                  <c:v>2022</c:v>
                </c:pt>
                <c:pt idx="2">
                  <c:v>2023</c:v>
                </c:pt>
                <c:pt idx="3">
                  <c:v>2024</c:v>
                </c:pt>
              </c:numCache>
            </c:numRef>
          </c:cat>
          <c:val>
            <c:numRef>
              <c:f>Extra!$C$20:$C$23</c:f>
              <c:numCache>
                <c:formatCode>General</c:formatCode>
                <c:ptCount val="4"/>
                <c:pt idx="0" formatCode="#,##0">
                  <c:v>1368</c:v>
                </c:pt>
              </c:numCache>
            </c:numRef>
          </c:val>
          <c:extLst>
            <c:ext xmlns:c16="http://schemas.microsoft.com/office/drawing/2014/chart" uri="{C3380CC4-5D6E-409C-BE32-E72D297353CC}">
              <c16:uniqueId val="{00000001-BFBF-4B09-99CC-8F3A9A94FE1A}"/>
            </c:ext>
          </c:extLst>
        </c:ser>
        <c:dLbls>
          <c:showLegendKey val="0"/>
          <c:showVal val="0"/>
          <c:showCatName val="0"/>
          <c:showSerName val="0"/>
          <c:showPercent val="0"/>
          <c:showBubbleSize val="0"/>
        </c:dLbls>
        <c:gapWidth val="219"/>
        <c:overlap val="-27"/>
        <c:axId val="1677055215"/>
        <c:axId val="1677039407"/>
      </c:barChart>
      <c:catAx>
        <c:axId val="16770552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mn-ea"/>
                <a:cs typeface="+mn-cs"/>
              </a:defRPr>
            </a:pPr>
            <a:endParaRPr lang="es-DO"/>
          </a:p>
        </c:txPr>
        <c:crossAx val="1677039407"/>
        <c:crosses val="autoZero"/>
        <c:auto val="1"/>
        <c:lblAlgn val="ctr"/>
        <c:lblOffset val="100"/>
        <c:noMultiLvlLbl val="0"/>
      </c:catAx>
      <c:valAx>
        <c:axId val="1677039407"/>
        <c:scaling>
          <c:orientation val="minMax"/>
        </c:scaling>
        <c:delete val="0"/>
        <c:axPos val="l"/>
        <c:majorGridlines>
          <c:spPr>
            <a:ln w="9525" cap="flat" cmpd="sng" algn="ctr">
              <a:solidFill>
                <a:schemeClr val="tx1">
                  <a:lumMod val="15000"/>
                  <a:lumOff val="85000"/>
                </a:schemeClr>
              </a:solidFill>
              <a:prstDash val="lgDashDotDot"/>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mn-ea"/>
                <a:cs typeface="+mn-cs"/>
              </a:defRPr>
            </a:pPr>
            <a:endParaRPr lang="es-DO"/>
          </a:p>
        </c:txPr>
        <c:crossAx val="16770552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noFill/>
      <a:round/>
    </a:ln>
    <a:effectLst/>
  </c:spPr>
  <c:txPr>
    <a:bodyPr/>
    <a:lstStyle/>
    <a:p>
      <a:pPr>
        <a:defRPr sz="900">
          <a:solidFill>
            <a:sysClr val="windowText" lastClr="000000"/>
          </a:solidFill>
          <a:latin typeface="Palatino Linotype" panose="02040502050505030304" pitchFamily="18" charset="0"/>
        </a:defRPr>
      </a:pPr>
      <a:endParaRPr lang="es-DO"/>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solidFill>
                <a:latin typeface="Palatino Linotype" panose="02040502050505030304" pitchFamily="18" charset="0"/>
                <a:ea typeface="+mn-ea"/>
                <a:cs typeface="+mn-cs"/>
              </a:defRPr>
            </a:pPr>
            <a:r>
              <a:rPr lang="en-US" sz="1100" b="1">
                <a:solidFill>
                  <a:schemeClr val="tx1"/>
                </a:solidFill>
              </a:rPr>
              <a:t>Anexo 2. </a:t>
            </a:r>
            <a:r>
              <a:rPr lang="en-US" sz="1100">
                <a:solidFill>
                  <a:schemeClr val="tx1"/>
                </a:solidFill>
              </a:rPr>
              <a:t>Bodegas Móviles ejecutadas en el 2021 en relación a la programación del cuatrienio </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solidFill>
              <a:latin typeface="Palatino Linotype" panose="02040502050505030304" pitchFamily="18" charset="0"/>
              <a:ea typeface="+mn-ea"/>
              <a:cs typeface="+mn-cs"/>
            </a:defRPr>
          </a:pPr>
          <a:endParaRPr lang="es-DO"/>
        </a:p>
      </c:txPr>
    </c:title>
    <c:autoTitleDeleted val="0"/>
    <c:plotArea>
      <c:layout/>
      <c:barChart>
        <c:barDir val="col"/>
        <c:grouping val="clustered"/>
        <c:varyColors val="0"/>
        <c:ser>
          <c:idx val="0"/>
          <c:order val="0"/>
          <c:tx>
            <c:strRef>
              <c:f>Extra!$B$50</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Extra!$A$51:$A$54</c:f>
              <c:numCache>
                <c:formatCode>General</c:formatCode>
                <c:ptCount val="4"/>
                <c:pt idx="0">
                  <c:v>2021</c:v>
                </c:pt>
                <c:pt idx="1">
                  <c:v>2022</c:v>
                </c:pt>
                <c:pt idx="2">
                  <c:v>2023</c:v>
                </c:pt>
                <c:pt idx="3">
                  <c:v>2024</c:v>
                </c:pt>
              </c:numCache>
            </c:numRef>
          </c:cat>
          <c:val>
            <c:numRef>
              <c:f>Extra!$B$51:$B$54</c:f>
              <c:numCache>
                <c:formatCode>#,##0</c:formatCode>
                <c:ptCount val="4"/>
                <c:pt idx="0">
                  <c:v>2760</c:v>
                </c:pt>
                <c:pt idx="1">
                  <c:v>3000</c:v>
                </c:pt>
                <c:pt idx="2">
                  <c:v>3300</c:v>
                </c:pt>
                <c:pt idx="3">
                  <c:v>3500</c:v>
                </c:pt>
              </c:numCache>
            </c:numRef>
          </c:val>
          <c:extLst>
            <c:ext xmlns:c16="http://schemas.microsoft.com/office/drawing/2014/chart" uri="{C3380CC4-5D6E-409C-BE32-E72D297353CC}">
              <c16:uniqueId val="{00000000-EDD4-46C8-A948-3C629FBF525B}"/>
            </c:ext>
          </c:extLst>
        </c:ser>
        <c:ser>
          <c:idx val="1"/>
          <c:order val="1"/>
          <c:tx>
            <c:strRef>
              <c:f>Extra!$C$50</c:f>
              <c:strCache>
                <c:ptCount val="1"/>
                <c:pt idx="0">
                  <c:v>Meta alcanzada 2021</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Extra!$A$51:$A$54</c:f>
              <c:numCache>
                <c:formatCode>General</c:formatCode>
                <c:ptCount val="4"/>
                <c:pt idx="0">
                  <c:v>2021</c:v>
                </c:pt>
                <c:pt idx="1">
                  <c:v>2022</c:v>
                </c:pt>
                <c:pt idx="2">
                  <c:v>2023</c:v>
                </c:pt>
                <c:pt idx="3">
                  <c:v>2024</c:v>
                </c:pt>
              </c:numCache>
            </c:numRef>
          </c:cat>
          <c:val>
            <c:numRef>
              <c:f>Extra!$C$51:$C$54</c:f>
              <c:numCache>
                <c:formatCode>General</c:formatCode>
                <c:ptCount val="4"/>
                <c:pt idx="0" formatCode="#,##0">
                  <c:v>5940</c:v>
                </c:pt>
              </c:numCache>
            </c:numRef>
          </c:val>
          <c:extLst>
            <c:ext xmlns:c16="http://schemas.microsoft.com/office/drawing/2014/chart" uri="{C3380CC4-5D6E-409C-BE32-E72D297353CC}">
              <c16:uniqueId val="{00000001-EDD4-46C8-A948-3C629FBF525B}"/>
            </c:ext>
          </c:extLst>
        </c:ser>
        <c:dLbls>
          <c:showLegendKey val="0"/>
          <c:showVal val="0"/>
          <c:showCatName val="0"/>
          <c:showSerName val="0"/>
          <c:showPercent val="0"/>
          <c:showBubbleSize val="0"/>
        </c:dLbls>
        <c:gapWidth val="219"/>
        <c:overlap val="-27"/>
        <c:axId val="1502265263"/>
        <c:axId val="1502250287"/>
      </c:barChart>
      <c:catAx>
        <c:axId val="1502265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es-DO"/>
          </a:p>
        </c:txPr>
        <c:crossAx val="1502250287"/>
        <c:crosses val="autoZero"/>
        <c:auto val="1"/>
        <c:lblAlgn val="ctr"/>
        <c:lblOffset val="100"/>
        <c:noMultiLvlLbl val="0"/>
      </c:catAx>
      <c:valAx>
        <c:axId val="1502250287"/>
        <c:scaling>
          <c:orientation val="minMax"/>
        </c:scaling>
        <c:delete val="0"/>
        <c:axPos val="l"/>
        <c:majorGridlines>
          <c:spPr>
            <a:ln w="9525" cap="flat" cmpd="sng" algn="ctr">
              <a:solidFill>
                <a:schemeClr val="tx1">
                  <a:lumMod val="15000"/>
                  <a:lumOff val="85000"/>
                </a:schemeClr>
              </a:solidFill>
              <a:prstDash val="lgDashDotDot"/>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crossAx val="15022652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solidFill>
        <a:schemeClr val="bg1"/>
      </a:solidFill>
      <a:round/>
    </a:ln>
    <a:effectLst/>
  </c:spPr>
  <c:txPr>
    <a:bodyPr/>
    <a:lstStyle/>
    <a:p>
      <a:pPr>
        <a:defRPr>
          <a:latin typeface="Palatino Linotype" panose="02040502050505030304" pitchFamily="18" charset="0"/>
        </a:defRPr>
      </a:pPr>
      <a:endParaRPr lang="es-DO"/>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solidFill>
                <a:latin typeface="Palatino Linotype" panose="02040502050505030304" pitchFamily="18" charset="0"/>
                <a:ea typeface="+mn-ea"/>
                <a:cs typeface="+mn-cs"/>
              </a:defRPr>
            </a:pPr>
            <a:r>
              <a:rPr lang="en-US" sz="1100" b="1" i="0" u="none" strike="noStrike" baseline="0">
                <a:solidFill>
                  <a:schemeClr val="tx1"/>
                </a:solidFill>
                <a:effectLst/>
              </a:rPr>
              <a:t>Anexo 3. </a:t>
            </a:r>
            <a:r>
              <a:rPr lang="en-US" sz="1100" b="0" i="0" u="none" strike="noStrike" baseline="0">
                <a:solidFill>
                  <a:schemeClr val="tx1"/>
                </a:solidFill>
                <a:effectLst/>
              </a:rPr>
              <a:t>Ciudadanos beneficiados en los Mercados de Productores en el 2021 en relación a la programación del cuatrienio </a:t>
            </a:r>
            <a:endParaRPr lang="en-US" sz="1100">
              <a:solidFill>
                <a:schemeClr val="tx1"/>
              </a:solidFill>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solidFill>
              <a:latin typeface="Palatino Linotype" panose="02040502050505030304" pitchFamily="18" charset="0"/>
              <a:ea typeface="+mn-ea"/>
              <a:cs typeface="+mn-cs"/>
            </a:defRPr>
          </a:pPr>
          <a:endParaRPr lang="es-DO"/>
        </a:p>
      </c:txPr>
    </c:title>
    <c:autoTitleDeleted val="0"/>
    <c:plotArea>
      <c:layout/>
      <c:barChart>
        <c:barDir val="bar"/>
        <c:grouping val="clustered"/>
        <c:varyColors val="0"/>
        <c:ser>
          <c:idx val="0"/>
          <c:order val="0"/>
          <c:tx>
            <c:strRef>
              <c:f>Extra!$B$65</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Extra!$A$66:$A$69</c:f>
              <c:numCache>
                <c:formatCode>General</c:formatCode>
                <c:ptCount val="4"/>
                <c:pt idx="0">
                  <c:v>2021</c:v>
                </c:pt>
                <c:pt idx="1">
                  <c:v>2022</c:v>
                </c:pt>
                <c:pt idx="2">
                  <c:v>2023</c:v>
                </c:pt>
                <c:pt idx="3">
                  <c:v>2024</c:v>
                </c:pt>
              </c:numCache>
            </c:numRef>
          </c:cat>
          <c:val>
            <c:numRef>
              <c:f>Extra!$B$66:$B$69</c:f>
              <c:numCache>
                <c:formatCode>#,##0</c:formatCode>
                <c:ptCount val="4"/>
                <c:pt idx="0">
                  <c:v>950000</c:v>
                </c:pt>
                <c:pt idx="1">
                  <c:v>1140000</c:v>
                </c:pt>
                <c:pt idx="2">
                  <c:v>1520000</c:v>
                </c:pt>
                <c:pt idx="3">
                  <c:v>1900000</c:v>
                </c:pt>
              </c:numCache>
            </c:numRef>
          </c:val>
          <c:extLst>
            <c:ext xmlns:c16="http://schemas.microsoft.com/office/drawing/2014/chart" uri="{C3380CC4-5D6E-409C-BE32-E72D297353CC}">
              <c16:uniqueId val="{00000000-BB0B-4219-8054-CB72EF96C7AA}"/>
            </c:ext>
          </c:extLst>
        </c:ser>
        <c:ser>
          <c:idx val="1"/>
          <c:order val="1"/>
          <c:tx>
            <c:strRef>
              <c:f>Extra!$C$65</c:f>
              <c:strCache>
                <c:ptCount val="1"/>
                <c:pt idx="0">
                  <c:v>Meta alcanzada 2021</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Extra!$A$66:$A$69</c:f>
              <c:numCache>
                <c:formatCode>General</c:formatCode>
                <c:ptCount val="4"/>
                <c:pt idx="0">
                  <c:v>2021</c:v>
                </c:pt>
                <c:pt idx="1">
                  <c:v>2022</c:v>
                </c:pt>
                <c:pt idx="2">
                  <c:v>2023</c:v>
                </c:pt>
                <c:pt idx="3">
                  <c:v>2024</c:v>
                </c:pt>
              </c:numCache>
            </c:numRef>
          </c:cat>
          <c:val>
            <c:numRef>
              <c:f>Extra!$C$66:$C$69</c:f>
              <c:numCache>
                <c:formatCode>General</c:formatCode>
                <c:ptCount val="4"/>
                <c:pt idx="0" formatCode="#,##0">
                  <c:v>2599200</c:v>
                </c:pt>
              </c:numCache>
            </c:numRef>
          </c:val>
          <c:extLst>
            <c:ext xmlns:c16="http://schemas.microsoft.com/office/drawing/2014/chart" uri="{C3380CC4-5D6E-409C-BE32-E72D297353CC}">
              <c16:uniqueId val="{00000001-BB0B-4219-8054-CB72EF96C7AA}"/>
            </c:ext>
          </c:extLst>
        </c:ser>
        <c:dLbls>
          <c:showLegendKey val="0"/>
          <c:showVal val="0"/>
          <c:showCatName val="0"/>
          <c:showSerName val="0"/>
          <c:showPercent val="0"/>
          <c:showBubbleSize val="0"/>
        </c:dLbls>
        <c:gapWidth val="182"/>
        <c:axId val="1959575247"/>
        <c:axId val="1959563599"/>
      </c:barChart>
      <c:catAx>
        <c:axId val="195957524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es-DO"/>
          </a:p>
        </c:txPr>
        <c:crossAx val="1959563599"/>
        <c:crosses val="autoZero"/>
        <c:auto val="1"/>
        <c:lblAlgn val="ctr"/>
        <c:lblOffset val="100"/>
        <c:noMultiLvlLbl val="0"/>
      </c:catAx>
      <c:valAx>
        <c:axId val="1959563599"/>
        <c:scaling>
          <c:orientation val="minMax"/>
        </c:scaling>
        <c:delete val="0"/>
        <c:axPos val="b"/>
        <c:majorGridlines>
          <c:spPr>
            <a:ln w="9525" cap="flat" cmpd="sng" algn="ctr">
              <a:solidFill>
                <a:schemeClr val="tx1">
                  <a:lumMod val="15000"/>
                  <a:lumOff val="85000"/>
                </a:schemeClr>
              </a:solidFill>
              <a:prstDash val="lgDashDotDot"/>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es-DO"/>
          </a:p>
        </c:txPr>
        <c:crossAx val="19595752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es-D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solidFill>
      <a:round/>
    </a:ln>
    <a:effectLst/>
  </c:spPr>
  <c:txPr>
    <a:bodyPr/>
    <a:lstStyle/>
    <a:p>
      <a:pPr>
        <a:defRPr>
          <a:latin typeface="Palatino Linotype" panose="02040502050505030304" pitchFamily="18" charset="0"/>
        </a:defRPr>
      </a:pPr>
      <a:endParaRPr lang="es-DO"/>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100" b="0" i="0" u="none" strike="noStrike" kern="1200" spc="0" baseline="0">
                <a:solidFill>
                  <a:schemeClr val="tx1"/>
                </a:solidFill>
                <a:latin typeface="Palatino Linotype" panose="02040502050505030304" pitchFamily="18" charset="0"/>
                <a:ea typeface="+mn-ea"/>
                <a:cs typeface="+mn-cs"/>
              </a:defRPr>
            </a:pPr>
            <a:r>
              <a:rPr lang="en-US" sz="1100" b="1">
                <a:solidFill>
                  <a:schemeClr val="tx1"/>
                </a:solidFill>
              </a:rPr>
              <a:t>Anexo 4. </a:t>
            </a:r>
            <a:r>
              <a:rPr lang="en-US" sz="1100">
                <a:solidFill>
                  <a:schemeClr val="tx1"/>
                </a:solidFill>
              </a:rPr>
              <a:t>Ciudadanos beneficiados en las Bodegas Móviles en el 2021 en relación a la programación del cuatrienio </a:t>
            </a:r>
          </a:p>
        </c:rich>
      </c:tx>
      <c:overlay val="0"/>
      <c:spPr>
        <a:noFill/>
        <a:ln>
          <a:noFill/>
        </a:ln>
        <a:effectLst/>
      </c:spPr>
      <c:txPr>
        <a:bodyPr rot="0" spcFirstLastPara="1" vertOverflow="ellipsis" vert="horz" wrap="square" anchor="ctr" anchorCtr="1"/>
        <a:lstStyle/>
        <a:p>
          <a:pPr algn="ctr" rtl="0">
            <a:defRPr sz="1100" b="0" i="0" u="none" strike="noStrike" kern="1200" spc="0" baseline="0">
              <a:solidFill>
                <a:schemeClr val="tx1"/>
              </a:solidFill>
              <a:latin typeface="Palatino Linotype" panose="02040502050505030304" pitchFamily="18" charset="0"/>
              <a:ea typeface="+mn-ea"/>
              <a:cs typeface="+mn-cs"/>
            </a:defRPr>
          </a:pPr>
          <a:endParaRPr lang="es-DO"/>
        </a:p>
      </c:txPr>
    </c:title>
    <c:autoTitleDeleted val="0"/>
    <c:plotArea>
      <c:layout/>
      <c:barChart>
        <c:barDir val="bar"/>
        <c:grouping val="clustered"/>
        <c:varyColors val="0"/>
        <c:ser>
          <c:idx val="0"/>
          <c:order val="0"/>
          <c:tx>
            <c:strRef>
              <c:f>Extra!$B$79</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Extra!$A$80:$A$83</c:f>
              <c:numCache>
                <c:formatCode>General</c:formatCode>
                <c:ptCount val="4"/>
                <c:pt idx="0">
                  <c:v>2021</c:v>
                </c:pt>
                <c:pt idx="1">
                  <c:v>2022</c:v>
                </c:pt>
                <c:pt idx="2">
                  <c:v>2023</c:v>
                </c:pt>
                <c:pt idx="3">
                  <c:v>2024</c:v>
                </c:pt>
              </c:numCache>
            </c:numRef>
          </c:cat>
          <c:val>
            <c:numRef>
              <c:f>Extra!$B$80:$B$83</c:f>
              <c:numCache>
                <c:formatCode>#,##0</c:formatCode>
                <c:ptCount val="4"/>
                <c:pt idx="0">
                  <c:v>1435200</c:v>
                </c:pt>
                <c:pt idx="1">
                  <c:v>1560000</c:v>
                </c:pt>
                <c:pt idx="2">
                  <c:v>1716000</c:v>
                </c:pt>
                <c:pt idx="3">
                  <c:v>1820000</c:v>
                </c:pt>
              </c:numCache>
            </c:numRef>
          </c:val>
          <c:extLst>
            <c:ext xmlns:c16="http://schemas.microsoft.com/office/drawing/2014/chart" uri="{C3380CC4-5D6E-409C-BE32-E72D297353CC}">
              <c16:uniqueId val="{00000000-215D-4846-AE23-CADABF7C46B7}"/>
            </c:ext>
          </c:extLst>
        </c:ser>
        <c:ser>
          <c:idx val="1"/>
          <c:order val="1"/>
          <c:tx>
            <c:strRef>
              <c:f>Extra!$C$79</c:f>
              <c:strCache>
                <c:ptCount val="1"/>
                <c:pt idx="0">
                  <c:v>Meta alcanzada 2021</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Extra!$A$80:$A$83</c:f>
              <c:numCache>
                <c:formatCode>General</c:formatCode>
                <c:ptCount val="4"/>
                <c:pt idx="0">
                  <c:v>2021</c:v>
                </c:pt>
                <c:pt idx="1">
                  <c:v>2022</c:v>
                </c:pt>
                <c:pt idx="2">
                  <c:v>2023</c:v>
                </c:pt>
                <c:pt idx="3">
                  <c:v>2024</c:v>
                </c:pt>
              </c:numCache>
            </c:numRef>
          </c:cat>
          <c:val>
            <c:numRef>
              <c:f>Extra!$C$80:$C$83</c:f>
              <c:numCache>
                <c:formatCode>General</c:formatCode>
                <c:ptCount val="4"/>
                <c:pt idx="0" formatCode="#,##0">
                  <c:v>3166270.5407636738</c:v>
                </c:pt>
              </c:numCache>
            </c:numRef>
          </c:val>
          <c:extLst>
            <c:ext xmlns:c16="http://schemas.microsoft.com/office/drawing/2014/chart" uri="{C3380CC4-5D6E-409C-BE32-E72D297353CC}">
              <c16:uniqueId val="{00000001-215D-4846-AE23-CADABF7C46B7}"/>
            </c:ext>
          </c:extLst>
        </c:ser>
        <c:dLbls>
          <c:showLegendKey val="0"/>
          <c:showVal val="0"/>
          <c:showCatName val="0"/>
          <c:showSerName val="0"/>
          <c:showPercent val="0"/>
          <c:showBubbleSize val="0"/>
        </c:dLbls>
        <c:gapWidth val="182"/>
        <c:axId val="1677027343"/>
        <c:axId val="1677012367"/>
      </c:barChart>
      <c:catAx>
        <c:axId val="167702734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es-DO"/>
          </a:p>
        </c:txPr>
        <c:crossAx val="1677012367"/>
        <c:crosses val="autoZero"/>
        <c:auto val="1"/>
        <c:lblAlgn val="ctr"/>
        <c:lblOffset val="100"/>
        <c:noMultiLvlLbl val="0"/>
      </c:catAx>
      <c:valAx>
        <c:axId val="1677012367"/>
        <c:scaling>
          <c:orientation val="minMax"/>
        </c:scaling>
        <c:delete val="0"/>
        <c:axPos val="b"/>
        <c:majorGridlines>
          <c:spPr>
            <a:ln w="9525" cap="flat" cmpd="sng" algn="ctr">
              <a:solidFill>
                <a:schemeClr val="tx1">
                  <a:lumMod val="15000"/>
                  <a:lumOff val="85000"/>
                </a:schemeClr>
              </a:solidFill>
              <a:prstDash val="lgDashDotDot"/>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es-DO"/>
          </a:p>
        </c:txPr>
        <c:crossAx val="16770273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es-DO"/>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solidFill>
      <a:round/>
    </a:ln>
    <a:effectLst/>
  </c:spPr>
  <c:txPr>
    <a:bodyPr/>
    <a:lstStyle/>
    <a:p>
      <a:pPr>
        <a:defRPr>
          <a:latin typeface="Palatino Linotype" panose="02040502050505030304" pitchFamily="18" charset="0"/>
        </a:defRPr>
      </a:pPr>
      <a:endParaRPr lang="es-D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'INFORME 1'!$B$36</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Palatino Linotype" panose="02040502050505030304" pitchFamily="18" charset="0"/>
                    <a:ea typeface="+mn-ea"/>
                    <a:cs typeface="+mn-cs"/>
                  </a:defRPr>
                </a:pPr>
                <a:endParaRPr lang="es-DO"/>
              </a:p>
            </c:txPr>
            <c:dLblPos val="inBase"/>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 1'!$A$37:$A$39</c:f>
              <c:strCache>
                <c:ptCount val="3"/>
                <c:pt idx="0">
                  <c:v>Cupos de capacitación completados satisfactoriamente en el manejo de productos agropecuarios y agroindustriales</c:v>
                </c:pt>
                <c:pt idx="1">
                  <c:v>Porcentaje de cooperativas afiliadas al INESPRE</c:v>
                </c:pt>
                <c:pt idx="2">
                  <c:v>Porcentaje de productores afiliados al INESPRE</c:v>
                </c:pt>
              </c:strCache>
            </c:strRef>
          </c:cat>
          <c:val>
            <c:numRef>
              <c:f>'INFORME 1'!$B$37:$B$39</c:f>
              <c:numCache>
                <c:formatCode>0.00\ %</c:formatCode>
                <c:ptCount val="3"/>
                <c:pt idx="0">
                  <c:v>0.6000000000000002</c:v>
                </c:pt>
                <c:pt idx="1">
                  <c:v>0.24000000000000005</c:v>
                </c:pt>
                <c:pt idx="2">
                  <c:v>0.9</c:v>
                </c:pt>
              </c:numCache>
            </c:numRef>
          </c:val>
          <c:extLst>
            <c:ext xmlns:c16="http://schemas.microsoft.com/office/drawing/2014/chart" uri="{C3380CC4-5D6E-409C-BE32-E72D297353CC}">
              <c16:uniqueId val="{00000000-E672-42FB-9E20-AAA49BA17CEB}"/>
            </c:ext>
          </c:extLst>
        </c:ser>
        <c:ser>
          <c:idx val="1"/>
          <c:order val="1"/>
          <c:tx>
            <c:strRef>
              <c:f>'INFORME 1'!$C$36</c:f>
              <c:strCache>
                <c:ptCount val="1"/>
                <c:pt idx="0">
                  <c:v>Meta alcanzada</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 1'!$A$37:$A$39</c:f>
              <c:strCache>
                <c:ptCount val="3"/>
                <c:pt idx="0">
                  <c:v>Cupos de capacitación completados satisfactoriamente en el manejo de productos agropecuarios y agroindustriales</c:v>
                </c:pt>
                <c:pt idx="1">
                  <c:v>Porcentaje de cooperativas afiliadas al INESPRE</c:v>
                </c:pt>
                <c:pt idx="2">
                  <c:v>Porcentaje de productores afiliados al INESPRE</c:v>
                </c:pt>
              </c:strCache>
            </c:strRef>
          </c:cat>
          <c:val>
            <c:numRef>
              <c:f>'INFORME 1'!$C$37:$C$39</c:f>
              <c:numCache>
                <c:formatCode>0.00%</c:formatCode>
                <c:ptCount val="3"/>
                <c:pt idx="0">
                  <c:v>0.31860000000000016</c:v>
                </c:pt>
                <c:pt idx="1">
                  <c:v>0.24000000000000005</c:v>
                </c:pt>
                <c:pt idx="2">
                  <c:v>0.77780000000000038</c:v>
                </c:pt>
              </c:numCache>
            </c:numRef>
          </c:val>
          <c:extLst>
            <c:ext xmlns:c16="http://schemas.microsoft.com/office/drawing/2014/chart" uri="{C3380CC4-5D6E-409C-BE32-E72D297353CC}">
              <c16:uniqueId val="{00000001-E672-42FB-9E20-AAA49BA17CEB}"/>
            </c:ext>
          </c:extLst>
        </c:ser>
        <c:dLbls>
          <c:showLegendKey val="0"/>
          <c:showVal val="1"/>
          <c:showCatName val="0"/>
          <c:showSerName val="0"/>
          <c:showPercent val="0"/>
          <c:showBubbleSize val="0"/>
        </c:dLbls>
        <c:gapWidth val="182"/>
        <c:axId val="39097472"/>
        <c:axId val="39099008"/>
      </c:barChart>
      <c:catAx>
        <c:axId val="3909747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crossAx val="39099008"/>
        <c:crosses val="autoZero"/>
        <c:auto val="1"/>
        <c:lblAlgn val="ctr"/>
        <c:lblOffset val="100"/>
        <c:noMultiLvlLbl val="0"/>
      </c:catAx>
      <c:valAx>
        <c:axId val="39099008"/>
        <c:scaling>
          <c:orientation val="minMax"/>
        </c:scaling>
        <c:delete val="1"/>
        <c:axPos val="b"/>
        <c:numFmt formatCode="0.00\ %" sourceLinked="1"/>
        <c:majorTickMark val="none"/>
        <c:minorTickMark val="none"/>
        <c:tickLblPos val="nextTo"/>
        <c:crossAx val="39097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solidFill>
        <a:schemeClr val="bg1"/>
      </a:solid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Palatino Linotype" panose="02040502050505030304" pitchFamily="18" charset="0"/>
                <a:ea typeface="+mn-ea"/>
                <a:cs typeface="+mn-cs"/>
              </a:defRPr>
            </a:pPr>
            <a:r>
              <a:rPr lang="en-US" sz="1100" b="1"/>
              <a:t>Anexo 5. </a:t>
            </a:r>
            <a:r>
              <a:rPr lang="en-US" sz="1100"/>
              <a:t>Cantidad de Certificaciones (MP-1) Análisis de Laboratorio de Productos Agropecuario </a:t>
            </a:r>
            <a:r>
              <a:rPr lang="en-US" sz="1100" b="0" i="0" u="none" strike="noStrike" baseline="0">
                <a:effectLst/>
              </a:rPr>
              <a:t>en el 2021 en relación a la programación del cuatrienio </a:t>
            </a:r>
            <a:endParaRPr lang="en-US" sz="1100"/>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Palatino Linotype" panose="02040502050505030304" pitchFamily="18" charset="0"/>
              <a:ea typeface="+mn-ea"/>
              <a:cs typeface="+mn-cs"/>
            </a:defRPr>
          </a:pPr>
          <a:endParaRPr lang="es-DO"/>
        </a:p>
      </c:txPr>
    </c:title>
    <c:autoTitleDeleted val="0"/>
    <c:plotArea>
      <c:layout/>
      <c:barChart>
        <c:barDir val="col"/>
        <c:grouping val="clustered"/>
        <c:varyColors val="0"/>
        <c:ser>
          <c:idx val="0"/>
          <c:order val="0"/>
          <c:tx>
            <c:strRef>
              <c:f>Extra!$B$96</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Extra!$A$97:$A$100</c:f>
              <c:numCache>
                <c:formatCode>General</c:formatCode>
                <c:ptCount val="4"/>
                <c:pt idx="0">
                  <c:v>2021</c:v>
                </c:pt>
                <c:pt idx="1">
                  <c:v>2022</c:v>
                </c:pt>
                <c:pt idx="2">
                  <c:v>2023</c:v>
                </c:pt>
                <c:pt idx="3">
                  <c:v>2024</c:v>
                </c:pt>
              </c:numCache>
            </c:numRef>
          </c:cat>
          <c:val>
            <c:numRef>
              <c:f>Extra!$B$97:$B$100</c:f>
              <c:numCache>
                <c:formatCode>#,##0</c:formatCode>
                <c:ptCount val="4"/>
                <c:pt idx="0">
                  <c:v>3040</c:v>
                </c:pt>
                <c:pt idx="1">
                  <c:v>3040</c:v>
                </c:pt>
                <c:pt idx="2">
                  <c:v>3040</c:v>
                </c:pt>
                <c:pt idx="3">
                  <c:v>3040</c:v>
                </c:pt>
              </c:numCache>
            </c:numRef>
          </c:val>
          <c:extLst>
            <c:ext xmlns:c16="http://schemas.microsoft.com/office/drawing/2014/chart" uri="{C3380CC4-5D6E-409C-BE32-E72D297353CC}">
              <c16:uniqueId val="{00000000-E6A4-40AE-82B2-9BB5157AEF3A}"/>
            </c:ext>
          </c:extLst>
        </c:ser>
        <c:ser>
          <c:idx val="1"/>
          <c:order val="1"/>
          <c:tx>
            <c:strRef>
              <c:f>Extra!$C$96</c:f>
              <c:strCache>
                <c:ptCount val="1"/>
                <c:pt idx="0">
                  <c:v>Meta alcanzada 2021</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Extra!$A$97:$A$100</c:f>
              <c:numCache>
                <c:formatCode>General</c:formatCode>
                <c:ptCount val="4"/>
                <c:pt idx="0">
                  <c:v>2021</c:v>
                </c:pt>
                <c:pt idx="1">
                  <c:v>2022</c:v>
                </c:pt>
                <c:pt idx="2">
                  <c:v>2023</c:v>
                </c:pt>
                <c:pt idx="3">
                  <c:v>2024</c:v>
                </c:pt>
              </c:numCache>
            </c:numRef>
          </c:cat>
          <c:val>
            <c:numRef>
              <c:f>Extra!$C$97:$C$100</c:f>
              <c:numCache>
                <c:formatCode>General</c:formatCode>
                <c:ptCount val="4"/>
                <c:pt idx="0" formatCode="#,##0">
                  <c:v>3010</c:v>
                </c:pt>
              </c:numCache>
            </c:numRef>
          </c:val>
          <c:extLst>
            <c:ext xmlns:c16="http://schemas.microsoft.com/office/drawing/2014/chart" uri="{C3380CC4-5D6E-409C-BE32-E72D297353CC}">
              <c16:uniqueId val="{00000001-E6A4-40AE-82B2-9BB5157AEF3A}"/>
            </c:ext>
          </c:extLst>
        </c:ser>
        <c:dLbls>
          <c:showLegendKey val="0"/>
          <c:showVal val="0"/>
          <c:showCatName val="0"/>
          <c:showSerName val="0"/>
          <c:showPercent val="0"/>
          <c:showBubbleSize val="0"/>
        </c:dLbls>
        <c:gapWidth val="219"/>
        <c:overlap val="-27"/>
        <c:axId val="1959553615"/>
        <c:axId val="1959551119"/>
      </c:barChart>
      <c:catAx>
        <c:axId val="1959553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es-DO"/>
          </a:p>
        </c:txPr>
        <c:crossAx val="1959551119"/>
        <c:crosses val="autoZero"/>
        <c:auto val="1"/>
        <c:lblAlgn val="ctr"/>
        <c:lblOffset val="100"/>
        <c:noMultiLvlLbl val="0"/>
      </c:catAx>
      <c:valAx>
        <c:axId val="1959551119"/>
        <c:scaling>
          <c:orientation val="minMax"/>
          <c:min val="2000"/>
        </c:scaling>
        <c:delete val="0"/>
        <c:axPos val="l"/>
        <c:majorGridlines>
          <c:spPr>
            <a:ln w="9525" cap="flat" cmpd="sng" algn="ctr">
              <a:solidFill>
                <a:schemeClr val="tx1">
                  <a:lumMod val="15000"/>
                  <a:lumOff val="85000"/>
                </a:schemeClr>
              </a:solidFill>
              <a:prstDash val="lgDashDotDot"/>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es-DO"/>
          </a:p>
        </c:txPr>
        <c:crossAx val="1959553615"/>
        <c:crosses val="autoZero"/>
        <c:crossBetween val="between"/>
        <c:majorUnit val="5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solidFill>
        <a:schemeClr val="bg1"/>
      </a:solidFill>
      <a:round/>
    </a:ln>
    <a:effectLst/>
  </c:spPr>
  <c:txPr>
    <a:bodyPr/>
    <a:lstStyle/>
    <a:p>
      <a:pPr>
        <a:defRPr>
          <a:latin typeface="Palatino Linotype" panose="02040502050505030304" pitchFamily="18" charset="0"/>
        </a:defRPr>
      </a:pPr>
      <a:endParaRPr lang="es-D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INFORME!$B$29</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INFORME!$A$30:$A$31</c:f>
              <c:strCache>
                <c:ptCount val="2"/>
                <c:pt idx="0">
                  <c:v>No. de Mercados de Productores Ejecutados</c:v>
                </c:pt>
                <c:pt idx="1">
                  <c:v>No. de productores beneficiados</c:v>
                </c:pt>
              </c:strCache>
            </c:strRef>
          </c:cat>
          <c:val>
            <c:numRef>
              <c:f>INFORME!$B$30:$B$31</c:f>
              <c:numCache>
                <c:formatCode>#,##0</c:formatCode>
                <c:ptCount val="2"/>
                <c:pt idx="0">
                  <c:v>500</c:v>
                </c:pt>
                <c:pt idx="1">
                  <c:v>3500</c:v>
                </c:pt>
              </c:numCache>
            </c:numRef>
          </c:val>
          <c:extLst>
            <c:ext xmlns:c16="http://schemas.microsoft.com/office/drawing/2014/chart" uri="{C3380CC4-5D6E-409C-BE32-E72D297353CC}">
              <c16:uniqueId val="{00000000-A6F5-4008-8F9C-9E8BF46CDB11}"/>
            </c:ext>
          </c:extLst>
        </c:ser>
        <c:ser>
          <c:idx val="1"/>
          <c:order val="1"/>
          <c:tx>
            <c:strRef>
              <c:f>INFORME!$C$29</c:f>
              <c:strCache>
                <c:ptCount val="1"/>
                <c:pt idx="0">
                  <c:v>Meta alcanzada</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INFORME!$A$30:$A$31</c:f>
              <c:strCache>
                <c:ptCount val="2"/>
                <c:pt idx="0">
                  <c:v>No. de Mercados de Productores Ejecutados</c:v>
                </c:pt>
                <c:pt idx="1">
                  <c:v>No. de productores beneficiados</c:v>
                </c:pt>
              </c:strCache>
            </c:strRef>
          </c:cat>
          <c:val>
            <c:numRef>
              <c:f>INFORME!$C$30:$C$31</c:f>
              <c:numCache>
                <c:formatCode>#,##0</c:formatCode>
                <c:ptCount val="2"/>
                <c:pt idx="0">
                  <c:v>1368</c:v>
                </c:pt>
                <c:pt idx="1">
                  <c:v>1151</c:v>
                </c:pt>
              </c:numCache>
            </c:numRef>
          </c:val>
          <c:extLst>
            <c:ext xmlns:c16="http://schemas.microsoft.com/office/drawing/2014/chart" uri="{C3380CC4-5D6E-409C-BE32-E72D297353CC}">
              <c16:uniqueId val="{00000001-A6F5-4008-8F9C-9E8BF46CDB11}"/>
            </c:ext>
          </c:extLst>
        </c:ser>
        <c:dLbls>
          <c:showLegendKey val="0"/>
          <c:showVal val="1"/>
          <c:showCatName val="0"/>
          <c:showSerName val="0"/>
          <c:showPercent val="0"/>
          <c:showBubbleSize val="0"/>
        </c:dLbls>
        <c:gapWidth val="219"/>
        <c:overlap val="-27"/>
        <c:axId val="39161216"/>
        <c:axId val="62387328"/>
      </c:barChart>
      <c:catAx>
        <c:axId val="39161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crossAx val="62387328"/>
        <c:crosses val="autoZero"/>
        <c:auto val="1"/>
        <c:lblAlgn val="ctr"/>
        <c:lblOffset val="100"/>
        <c:noMultiLvlLbl val="0"/>
      </c:catAx>
      <c:valAx>
        <c:axId val="62387328"/>
        <c:scaling>
          <c:orientation val="minMax"/>
        </c:scaling>
        <c:delete val="1"/>
        <c:axPos val="l"/>
        <c:numFmt formatCode="#,##0" sourceLinked="1"/>
        <c:majorTickMark val="none"/>
        <c:minorTickMark val="none"/>
        <c:tickLblPos val="nextTo"/>
        <c:crossAx val="391612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tx>
            <c:strRef>
              <c:f>INFORME!$B$44</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INFORME!$A$45</c:f>
              <c:strCache>
                <c:ptCount val="1"/>
                <c:pt idx="0">
                  <c:v>No. de Bodegas Móviles Ejecutadas</c:v>
                </c:pt>
              </c:strCache>
            </c:strRef>
          </c:cat>
          <c:val>
            <c:numRef>
              <c:f>INFORME!$B$45</c:f>
              <c:numCache>
                <c:formatCode>#,##0</c:formatCode>
                <c:ptCount val="1"/>
                <c:pt idx="0">
                  <c:v>2760</c:v>
                </c:pt>
              </c:numCache>
            </c:numRef>
          </c:val>
          <c:extLst>
            <c:ext xmlns:c16="http://schemas.microsoft.com/office/drawing/2014/chart" uri="{C3380CC4-5D6E-409C-BE32-E72D297353CC}">
              <c16:uniqueId val="{00000000-36B4-4981-B3CD-0FB07E977D26}"/>
            </c:ext>
          </c:extLst>
        </c:ser>
        <c:ser>
          <c:idx val="1"/>
          <c:order val="1"/>
          <c:tx>
            <c:strRef>
              <c:f>INFORME!$C$44</c:f>
              <c:strCache>
                <c:ptCount val="1"/>
                <c:pt idx="0">
                  <c:v>Meta alcanzada</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INFORME!$A$45</c:f>
              <c:strCache>
                <c:ptCount val="1"/>
                <c:pt idx="0">
                  <c:v>No. de Bodegas Móviles Ejecutadas</c:v>
                </c:pt>
              </c:strCache>
            </c:strRef>
          </c:cat>
          <c:val>
            <c:numRef>
              <c:f>INFORME!$C$45</c:f>
              <c:numCache>
                <c:formatCode>#,##0</c:formatCode>
                <c:ptCount val="1"/>
                <c:pt idx="0">
                  <c:v>5940</c:v>
                </c:pt>
              </c:numCache>
            </c:numRef>
          </c:val>
          <c:extLst>
            <c:ext xmlns:c16="http://schemas.microsoft.com/office/drawing/2014/chart" uri="{C3380CC4-5D6E-409C-BE32-E72D297353CC}">
              <c16:uniqueId val="{00000001-36B4-4981-B3CD-0FB07E977D26}"/>
            </c:ext>
          </c:extLst>
        </c:ser>
        <c:dLbls>
          <c:showLegendKey val="0"/>
          <c:showVal val="1"/>
          <c:showCatName val="0"/>
          <c:showSerName val="0"/>
          <c:showPercent val="0"/>
          <c:showBubbleSize val="0"/>
        </c:dLbls>
        <c:gapWidth val="182"/>
        <c:axId val="63678336"/>
        <c:axId val="63679872"/>
      </c:barChart>
      <c:catAx>
        <c:axId val="6367833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crossAx val="63679872"/>
        <c:crosses val="autoZero"/>
        <c:auto val="1"/>
        <c:lblAlgn val="ctr"/>
        <c:lblOffset val="100"/>
        <c:noMultiLvlLbl val="0"/>
      </c:catAx>
      <c:valAx>
        <c:axId val="63679872"/>
        <c:scaling>
          <c:orientation val="minMax"/>
        </c:scaling>
        <c:delete val="1"/>
        <c:axPos val="b"/>
        <c:numFmt formatCode="#,##0" sourceLinked="1"/>
        <c:majorTickMark val="none"/>
        <c:minorTickMark val="none"/>
        <c:tickLblPos val="nextTo"/>
        <c:crossAx val="636783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INFORME!$B$59</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INFORME!$A$60:$A$61</c:f>
              <c:strCache>
                <c:ptCount val="2"/>
                <c:pt idx="0">
                  <c:v>No. de Ferias Agropecuarias Realizadas</c:v>
                </c:pt>
                <c:pt idx="1">
                  <c:v>No. de productores beneficiados</c:v>
                </c:pt>
              </c:strCache>
            </c:strRef>
          </c:cat>
          <c:val>
            <c:numRef>
              <c:f>INFORME!$B$60:$B$61</c:f>
              <c:numCache>
                <c:formatCode>#,##0</c:formatCode>
                <c:ptCount val="2"/>
                <c:pt idx="0">
                  <c:v>4</c:v>
                </c:pt>
                <c:pt idx="1">
                  <c:v>48</c:v>
                </c:pt>
              </c:numCache>
            </c:numRef>
          </c:val>
          <c:extLst>
            <c:ext xmlns:c16="http://schemas.microsoft.com/office/drawing/2014/chart" uri="{C3380CC4-5D6E-409C-BE32-E72D297353CC}">
              <c16:uniqueId val="{00000000-1D24-4055-AFD1-C8A55E9BF398}"/>
            </c:ext>
          </c:extLst>
        </c:ser>
        <c:ser>
          <c:idx val="1"/>
          <c:order val="1"/>
          <c:tx>
            <c:strRef>
              <c:f>INFORME!$C$59</c:f>
              <c:strCache>
                <c:ptCount val="1"/>
                <c:pt idx="0">
                  <c:v>Meta alcanzada</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INFORME!$A$60:$A$61</c:f>
              <c:strCache>
                <c:ptCount val="2"/>
                <c:pt idx="0">
                  <c:v>No. de Ferias Agropecuarias Realizadas</c:v>
                </c:pt>
                <c:pt idx="1">
                  <c:v>No. de productores beneficiados</c:v>
                </c:pt>
              </c:strCache>
            </c:strRef>
          </c:cat>
          <c:val>
            <c:numRef>
              <c:f>INFORME!$C$60:$C$61</c:f>
              <c:numCache>
                <c:formatCode>#,##0</c:formatCode>
                <c:ptCount val="2"/>
                <c:pt idx="0">
                  <c:v>2</c:v>
                </c:pt>
                <c:pt idx="1">
                  <c:v>10</c:v>
                </c:pt>
              </c:numCache>
            </c:numRef>
          </c:val>
          <c:extLst>
            <c:ext xmlns:c16="http://schemas.microsoft.com/office/drawing/2014/chart" uri="{C3380CC4-5D6E-409C-BE32-E72D297353CC}">
              <c16:uniqueId val="{00000001-1D24-4055-AFD1-C8A55E9BF398}"/>
            </c:ext>
          </c:extLst>
        </c:ser>
        <c:dLbls>
          <c:showLegendKey val="0"/>
          <c:showVal val="1"/>
          <c:showCatName val="0"/>
          <c:showSerName val="0"/>
          <c:showPercent val="0"/>
          <c:showBubbleSize val="0"/>
        </c:dLbls>
        <c:gapWidth val="219"/>
        <c:overlap val="-27"/>
        <c:axId val="63910272"/>
        <c:axId val="63911808"/>
      </c:barChart>
      <c:catAx>
        <c:axId val="63910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crossAx val="63911808"/>
        <c:crosses val="autoZero"/>
        <c:auto val="1"/>
        <c:lblAlgn val="ctr"/>
        <c:lblOffset val="100"/>
        <c:noMultiLvlLbl val="0"/>
      </c:catAx>
      <c:valAx>
        <c:axId val="63911808"/>
        <c:scaling>
          <c:orientation val="minMax"/>
        </c:scaling>
        <c:delete val="1"/>
        <c:axPos val="l"/>
        <c:numFmt formatCode="#,##0" sourceLinked="1"/>
        <c:majorTickMark val="none"/>
        <c:minorTickMark val="none"/>
        <c:tickLblPos val="nextTo"/>
        <c:crossAx val="63910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INFORME!$B$76</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INFORME!$A$77:$A$78</c:f>
              <c:strCache>
                <c:ptCount val="2"/>
                <c:pt idx="0">
                  <c:v>No. de Agromercados operando al final del año</c:v>
                </c:pt>
                <c:pt idx="1">
                  <c:v>No. de productores beneficiados</c:v>
                </c:pt>
              </c:strCache>
            </c:strRef>
          </c:cat>
          <c:val>
            <c:numRef>
              <c:f>INFORME!$B$77:$B$78</c:f>
              <c:numCache>
                <c:formatCode>General</c:formatCode>
                <c:ptCount val="2"/>
                <c:pt idx="0">
                  <c:v>2</c:v>
                </c:pt>
                <c:pt idx="1">
                  <c:v>34</c:v>
                </c:pt>
              </c:numCache>
            </c:numRef>
          </c:val>
          <c:extLst>
            <c:ext xmlns:c16="http://schemas.microsoft.com/office/drawing/2014/chart" uri="{C3380CC4-5D6E-409C-BE32-E72D297353CC}">
              <c16:uniqueId val="{00000000-D444-46F9-9962-2559B43BCE4F}"/>
            </c:ext>
          </c:extLst>
        </c:ser>
        <c:ser>
          <c:idx val="1"/>
          <c:order val="1"/>
          <c:tx>
            <c:strRef>
              <c:f>INFORME!$C$76</c:f>
              <c:strCache>
                <c:ptCount val="1"/>
                <c:pt idx="0">
                  <c:v>Meta alcanzada</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anchor="ctr" anchorCtr="1"/>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INFORME!$A$77:$A$78</c:f>
              <c:strCache>
                <c:ptCount val="2"/>
                <c:pt idx="0">
                  <c:v>No. de Agromercados operando al final del año</c:v>
                </c:pt>
                <c:pt idx="1">
                  <c:v>No. de productores beneficiados</c:v>
                </c:pt>
              </c:strCache>
            </c:strRef>
          </c:cat>
          <c:val>
            <c:numRef>
              <c:f>INFORME!$C$77:$C$78</c:f>
              <c:numCache>
                <c:formatCode>General</c:formatCode>
                <c:ptCount val="2"/>
                <c:pt idx="0">
                  <c:v>0</c:v>
                </c:pt>
                <c:pt idx="1">
                  <c:v>0</c:v>
                </c:pt>
              </c:numCache>
            </c:numRef>
          </c:val>
          <c:extLst>
            <c:ext xmlns:c16="http://schemas.microsoft.com/office/drawing/2014/chart" uri="{C3380CC4-5D6E-409C-BE32-E72D297353CC}">
              <c16:uniqueId val="{00000001-D444-46F9-9962-2559B43BCE4F}"/>
            </c:ext>
          </c:extLst>
        </c:ser>
        <c:dLbls>
          <c:showLegendKey val="0"/>
          <c:showVal val="1"/>
          <c:showCatName val="0"/>
          <c:showSerName val="0"/>
          <c:showPercent val="0"/>
          <c:showBubbleSize val="0"/>
        </c:dLbls>
        <c:gapWidth val="219"/>
        <c:overlap val="-27"/>
        <c:axId val="63969920"/>
        <c:axId val="63979904"/>
      </c:barChart>
      <c:catAx>
        <c:axId val="63969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crossAx val="63979904"/>
        <c:crosses val="autoZero"/>
        <c:auto val="1"/>
        <c:lblAlgn val="ctr"/>
        <c:lblOffset val="100"/>
        <c:noMultiLvlLbl val="0"/>
      </c:catAx>
      <c:valAx>
        <c:axId val="63979904"/>
        <c:scaling>
          <c:orientation val="minMax"/>
        </c:scaling>
        <c:delete val="1"/>
        <c:axPos val="l"/>
        <c:numFmt formatCode="General" sourceLinked="1"/>
        <c:majorTickMark val="none"/>
        <c:minorTickMark val="none"/>
        <c:tickLblPos val="nextTo"/>
        <c:crossAx val="63969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INFORME!$B$93</c:f>
              <c:strCache>
                <c:ptCount val="1"/>
                <c:pt idx="0">
                  <c:v>Meta programada</c:v>
                </c:pt>
              </c:strCache>
            </c:strRef>
          </c:tx>
          <c:spPr>
            <a:solidFill>
              <a:srgbClr val="00206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bg1"/>
                    </a:solidFill>
                    <a:latin typeface="Palatino Linotype" panose="02040502050505030304" pitchFamily="18" charset="0"/>
                    <a:ea typeface="+mn-ea"/>
                    <a:cs typeface="+mn-cs"/>
                  </a:defRPr>
                </a:pPr>
                <a:endParaRPr lang="es-D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INFORME!$A$94</c:f>
              <c:strCache>
                <c:ptCount val="1"/>
                <c:pt idx="0">
                  <c:v>Monto de Venta de Productos Agropecuarios (DOP)</c:v>
                </c:pt>
              </c:strCache>
            </c:strRef>
          </c:cat>
          <c:val>
            <c:numRef>
              <c:f>INFORME!$B$94</c:f>
              <c:numCache>
                <c:formatCode>"RD""$"#,##0</c:formatCode>
                <c:ptCount val="1"/>
                <c:pt idx="0">
                  <c:v>8900000</c:v>
                </c:pt>
              </c:numCache>
            </c:numRef>
          </c:val>
          <c:extLst>
            <c:ext xmlns:c16="http://schemas.microsoft.com/office/drawing/2014/chart" uri="{C3380CC4-5D6E-409C-BE32-E72D297353CC}">
              <c16:uniqueId val="{00000000-1B7A-4167-8CAF-DF92AAEF8C8D}"/>
            </c:ext>
          </c:extLst>
        </c:ser>
        <c:ser>
          <c:idx val="1"/>
          <c:order val="1"/>
          <c:tx>
            <c:strRef>
              <c:f>INFORME!$C$93</c:f>
              <c:strCache>
                <c:ptCount val="1"/>
                <c:pt idx="0">
                  <c:v>Meta alcanzada</c:v>
                </c:pt>
              </c:strCache>
            </c:strRef>
          </c:tx>
          <c:spPr>
            <a:solidFill>
              <a:schemeClr val="accent6">
                <a:lumMod val="75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Palatino Linotype" panose="02040502050505030304" pitchFamily="18" charset="0"/>
                    <a:ea typeface="+mn-ea"/>
                    <a:cs typeface="+mn-cs"/>
                  </a:defRPr>
                </a:pPr>
                <a:endParaRPr lang="es-D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INFORME!$A$94</c:f>
              <c:strCache>
                <c:ptCount val="1"/>
                <c:pt idx="0">
                  <c:v>Monto de Venta de Productos Agropecuarios (DOP)</c:v>
                </c:pt>
              </c:strCache>
            </c:strRef>
          </c:cat>
          <c:val>
            <c:numRef>
              <c:f>INFORME!$C$94</c:f>
              <c:numCache>
                <c:formatCode>"RD""$"#,##0</c:formatCode>
                <c:ptCount val="1"/>
                <c:pt idx="0">
                  <c:v>1558075</c:v>
                </c:pt>
              </c:numCache>
            </c:numRef>
          </c:val>
          <c:extLst>
            <c:ext xmlns:c16="http://schemas.microsoft.com/office/drawing/2014/chart" uri="{C3380CC4-5D6E-409C-BE32-E72D297353CC}">
              <c16:uniqueId val="{00000001-1B7A-4167-8CAF-DF92AAEF8C8D}"/>
            </c:ext>
          </c:extLst>
        </c:ser>
        <c:dLbls>
          <c:showLegendKey val="0"/>
          <c:showVal val="1"/>
          <c:showCatName val="0"/>
          <c:showSerName val="0"/>
          <c:showPercent val="0"/>
          <c:showBubbleSize val="0"/>
        </c:dLbls>
        <c:gapWidth val="182"/>
        <c:axId val="64001152"/>
        <c:axId val="64002688"/>
      </c:barChart>
      <c:catAx>
        <c:axId val="640011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Palatino Linotype" panose="02040502050505030304" pitchFamily="18" charset="0"/>
                <a:ea typeface="+mn-ea"/>
                <a:cs typeface="+mn-cs"/>
              </a:defRPr>
            </a:pPr>
            <a:endParaRPr lang="es-DO"/>
          </a:p>
        </c:txPr>
        <c:crossAx val="64002688"/>
        <c:crosses val="autoZero"/>
        <c:auto val="1"/>
        <c:lblAlgn val="ctr"/>
        <c:lblOffset val="100"/>
        <c:noMultiLvlLbl val="0"/>
      </c:catAx>
      <c:valAx>
        <c:axId val="64002688"/>
        <c:scaling>
          <c:orientation val="minMax"/>
        </c:scaling>
        <c:delete val="1"/>
        <c:axPos val="b"/>
        <c:numFmt formatCode="&quot;RD&quot;&quot;$&quot;#,##0" sourceLinked="1"/>
        <c:majorTickMark val="none"/>
        <c:minorTickMark val="none"/>
        <c:tickLblPos val="nextTo"/>
        <c:crossAx val="6400115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solidFill>
            <a:schemeClr val="tx1"/>
          </a:solidFill>
          <a:latin typeface="Palatino Linotype" panose="02040502050505030304" pitchFamily="18" charset="0"/>
        </a:defRPr>
      </a:pPr>
      <a:endParaRPr lang="es-DO"/>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C9A27-EB05-4A0E-B1C0-7FE5F64AF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5676</Words>
  <Characters>31222</Characters>
  <Application>Microsoft Office Word</Application>
  <DocSecurity>0</DocSecurity>
  <Lines>260</Lines>
  <Paragraphs>73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ranci danis</dc:creator>
  <cp:keywords/>
  <dc:description/>
  <cp:lastModifiedBy>Maria Esther Brens de Leon</cp:lastModifiedBy>
  <cp:revision>5</cp:revision>
  <cp:lastPrinted>2022-04-08T16:19:00Z</cp:lastPrinted>
  <dcterms:created xsi:type="dcterms:W3CDTF">2022-04-08T16:09:00Z</dcterms:created>
  <dcterms:modified xsi:type="dcterms:W3CDTF">2022-04-08T16:20:00Z</dcterms:modified>
</cp:coreProperties>
</file>